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33934" w14:textId="24B461F8" w:rsidR="0060588A" w:rsidRPr="00D529BA" w:rsidRDefault="0060588A" w:rsidP="0060588A">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w:t>
      </w:r>
      <w:r>
        <w:rPr>
          <w:rFonts w:ascii="Times New Roman" w:hAnsi="Times New Roman" w:cs="Times New Roman" w:hint="eastAsia"/>
          <w:sz w:val="22"/>
          <w:lang w:val="en-US"/>
        </w:rPr>
        <w:t>7</w:t>
      </w:r>
      <w:r w:rsidRPr="00D529BA">
        <w:rPr>
          <w:rFonts w:ascii="Times New Roman" w:hAnsi="Times New Roman" w:cs="Times New Roman"/>
          <w:color w:val="FF0000"/>
          <w:sz w:val="22"/>
          <w:lang w:val="en-US"/>
        </w:rPr>
        <w:tab/>
      </w:r>
      <w:r w:rsidR="00165A29" w:rsidRPr="00165A29">
        <w:rPr>
          <w:rFonts w:ascii="Times New Roman" w:hAnsi="Times New Roman" w:cs="Times New Roman"/>
          <w:sz w:val="22"/>
          <w:lang w:val="en-GB"/>
        </w:rPr>
        <w:t>R4-2521222</w:t>
      </w:r>
    </w:p>
    <w:p w14:paraId="50B62907" w14:textId="77777777" w:rsidR="0060588A" w:rsidRDefault="0060588A" w:rsidP="0060588A">
      <w:pPr>
        <w:pStyle w:val="3GPPHeader"/>
        <w:rPr>
          <w:rFonts w:ascii="Times New Roman" w:hAnsi="Times New Roman" w:cs="Times New Roman"/>
          <w:sz w:val="22"/>
          <w:lang w:val="en-US"/>
        </w:rPr>
      </w:pPr>
      <w:r w:rsidRPr="00493A8C">
        <w:rPr>
          <w:rFonts w:ascii="Times New Roman" w:hAnsi="Times New Roman" w:cs="Times New Roman"/>
          <w:sz w:val="22"/>
          <w:lang w:val="en-US"/>
        </w:rPr>
        <w:t>Dallas, Tx, USA, 17th – 21st November 2025</w:t>
      </w:r>
    </w:p>
    <w:p w14:paraId="4B8CA48B" w14:textId="77777777" w:rsidR="00EC046C" w:rsidRPr="00AD6C50" w:rsidRDefault="00EC046C" w:rsidP="00EC046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D764077" w:rsidR="00D611C7" w:rsidRPr="008E1E67" w:rsidRDefault="00D611C7" w:rsidP="00D611C7">
      <w:pPr>
        <w:pStyle w:val="3GPPHeader"/>
        <w:rPr>
          <w:rFonts w:ascii="Times New Roman" w:hAnsi="Times New Roman" w:cs="Times New Roman"/>
          <w:sz w:val="22"/>
          <w:lang w:val="en-US"/>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297298" w:rsidRPr="008E1E67">
        <w:rPr>
          <w:rFonts w:ascii="Times New Roman" w:hAnsi="Times New Roman" w:cs="Times New Roman"/>
          <w:sz w:val="22"/>
          <w:lang w:val="en-US"/>
        </w:rPr>
        <w:t xml:space="preserve">Discussion on </w:t>
      </w:r>
      <w:r w:rsidR="008E1E67" w:rsidRPr="008E1E67">
        <w:rPr>
          <w:rFonts w:ascii="Times New Roman" w:hAnsi="Times New Roman" w:cs="Times New Roman" w:hint="eastAsia"/>
          <w:sz w:val="22"/>
          <w:lang w:val="en-US"/>
        </w:rPr>
        <w:t>RRM</w:t>
      </w:r>
      <w:r w:rsidR="008E1E67">
        <w:rPr>
          <w:rFonts w:ascii="Times New Roman" w:hAnsi="Times New Roman" w:cs="Times New Roman" w:hint="eastAsia"/>
          <w:sz w:val="22"/>
          <w:lang w:val="en-US"/>
        </w:rPr>
        <w:t xml:space="preserve"> requirements for</w:t>
      </w:r>
      <w:r w:rsidR="008E1E67" w:rsidRPr="008E1E67">
        <w:rPr>
          <w:rFonts w:ascii="Times New Roman" w:hAnsi="Times New Roman" w:cs="Times New Roman" w:hint="eastAsia"/>
          <w:sz w:val="22"/>
          <w:lang w:val="en-US"/>
        </w:rPr>
        <w:t xml:space="preserve"> </w:t>
      </w:r>
      <w:r w:rsidR="008E1E67">
        <w:rPr>
          <w:rFonts w:ascii="Times New Roman" w:hAnsi="Times New Roman" w:cs="Times New Roman" w:hint="eastAsia"/>
          <w:sz w:val="22"/>
          <w:lang w:val="en-US"/>
        </w:rPr>
        <w:t>e</w:t>
      </w:r>
      <w:r w:rsidR="008E1E67" w:rsidRPr="008E1E67">
        <w:rPr>
          <w:rFonts w:ascii="Times New Roman" w:hAnsi="Times New Roman" w:cs="Times New Roman"/>
          <w:sz w:val="22"/>
          <w:lang w:val="en-US"/>
        </w:rPr>
        <w:t>nhanced requirements and test methodology for NR and IoT NTN</w:t>
      </w:r>
      <w:r w:rsidR="00297298" w:rsidRPr="008E1E67">
        <w:rPr>
          <w:rFonts w:ascii="Times New Roman" w:hAnsi="Times New Roman" w:cs="Times New Roman"/>
          <w:sz w:val="22"/>
          <w:lang w:val="en-US"/>
        </w:rPr>
        <w:t xml:space="preserve">   </w:t>
      </w:r>
    </w:p>
    <w:p w14:paraId="7E28ABD9" w14:textId="2322C8A3" w:rsidR="00D611C7" w:rsidRPr="00A05968" w:rsidRDefault="00D611C7" w:rsidP="00D611C7">
      <w:pPr>
        <w:pStyle w:val="3GPPHeader"/>
        <w:rPr>
          <w:rFonts w:ascii="Times New Roman" w:hAnsi="Times New Roman" w:cs="Times New Roman"/>
          <w:sz w:val="22"/>
          <w:lang w:val="en-US"/>
        </w:rPr>
      </w:pPr>
      <w:r w:rsidRPr="00513E40">
        <w:rPr>
          <w:rFonts w:ascii="Times New Roman" w:hAnsi="Times New Roman" w:cs="Times New Roman"/>
          <w:sz w:val="22"/>
          <w:lang w:val="en-US"/>
        </w:rPr>
        <w:t>Agenda Item:</w:t>
      </w:r>
      <w:r w:rsidRPr="00513E40">
        <w:rPr>
          <w:rFonts w:ascii="Times New Roman" w:hAnsi="Times New Roman" w:cs="Times New Roman"/>
          <w:sz w:val="22"/>
          <w:lang w:val="en-US"/>
        </w:rPr>
        <w:tab/>
      </w:r>
      <w:r w:rsidR="00FE2202" w:rsidRPr="004916A3">
        <w:rPr>
          <w:rFonts w:ascii="Times New Roman" w:hAnsi="Times New Roman" w:cs="Times New Roman" w:hint="eastAsia"/>
          <w:sz w:val="22"/>
          <w:lang w:val="en-US"/>
        </w:rPr>
        <w:t>7</w:t>
      </w:r>
      <w:r w:rsidR="00D53865" w:rsidRPr="004916A3">
        <w:rPr>
          <w:rFonts w:ascii="Times New Roman" w:hAnsi="Times New Roman" w:cs="Times New Roman"/>
          <w:sz w:val="22"/>
          <w:lang w:val="en-US"/>
        </w:rPr>
        <w:t>.</w:t>
      </w:r>
      <w:r w:rsidR="00513E40" w:rsidRPr="004916A3">
        <w:rPr>
          <w:rFonts w:ascii="Times New Roman" w:hAnsi="Times New Roman" w:cs="Times New Roman" w:hint="eastAsia"/>
          <w:sz w:val="22"/>
          <w:lang w:val="en-US"/>
        </w:rPr>
        <w:t>6</w:t>
      </w:r>
      <w:r w:rsidR="00D53865" w:rsidRPr="004916A3">
        <w:rPr>
          <w:rFonts w:ascii="Times New Roman" w:hAnsi="Times New Roman" w:cs="Times New Roman"/>
          <w:sz w:val="22"/>
          <w:lang w:val="en-US"/>
        </w:rPr>
        <w:t>.</w:t>
      </w:r>
      <w:r w:rsidR="00513E40" w:rsidRPr="004916A3">
        <w:rPr>
          <w:rFonts w:ascii="Times New Roman" w:hAnsi="Times New Roman" w:cs="Times New Roman" w:hint="eastAsia"/>
          <w:sz w:val="22"/>
          <w:lang w:val="en-US"/>
        </w:rPr>
        <w:t>4</w:t>
      </w:r>
      <w:r w:rsidR="00D53865" w:rsidRPr="004916A3">
        <w:rPr>
          <w:rFonts w:ascii="Times New Roman" w:hAnsi="Times New Roman" w:cs="Times New Roman"/>
          <w:sz w:val="22"/>
          <w:lang w:val="en-US"/>
        </w:rPr>
        <w:t>.</w:t>
      </w:r>
      <w:r w:rsidR="00513E40" w:rsidRPr="004916A3">
        <w:rPr>
          <w:rFonts w:ascii="Times New Roman" w:hAnsi="Times New Roman" w:cs="Times New Roman" w:hint="eastAsia"/>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571E24E4" w:rsidR="005046A8" w:rsidRPr="00CB5021" w:rsidRDefault="005046A8" w:rsidP="00717077">
      <w:pPr>
        <w:rPr>
          <w:szCs w:val="20"/>
          <w:lang w:val="en-CA"/>
        </w:rPr>
      </w:pPr>
      <w:r w:rsidRPr="00CB5021">
        <w:rPr>
          <w:szCs w:val="20"/>
          <w:lang w:val="en-CA"/>
        </w:rPr>
        <w:t xml:space="preserve">The WI NR </w:t>
      </w:r>
      <w:r w:rsidR="00B43317" w:rsidRPr="00CB5021">
        <w:rPr>
          <w:szCs w:val="20"/>
          <w:lang w:val="en-CA"/>
        </w:rPr>
        <w:t>Enhanced requirements and test methodology for NR and IoT NTN</w:t>
      </w:r>
      <w:r w:rsidR="009A0827" w:rsidRPr="00CB5021">
        <w:rPr>
          <w:rFonts w:hint="eastAsia"/>
          <w:szCs w:val="20"/>
          <w:lang w:val="en-CA"/>
        </w:rPr>
        <w:t xml:space="preserve"> </w:t>
      </w:r>
      <w:r w:rsidR="009A0827" w:rsidRPr="00CB5021">
        <w:rPr>
          <w:szCs w:val="20"/>
          <w:lang w:val="en-CA"/>
        </w:rPr>
        <w:t>Phase 2</w:t>
      </w:r>
      <w:r w:rsidR="00B43317" w:rsidRPr="00CB5021">
        <w:rPr>
          <w:rFonts w:hint="eastAsia"/>
          <w:szCs w:val="20"/>
          <w:lang w:val="en-CA"/>
        </w:rPr>
        <w:t>,</w:t>
      </w:r>
      <w:r w:rsidR="00B43317" w:rsidRPr="00CB5021">
        <w:rPr>
          <w:szCs w:val="20"/>
          <w:lang w:val="en-CA"/>
        </w:rPr>
        <w:t xml:space="preserve"> which</w:t>
      </w:r>
      <w:r w:rsidR="00277674" w:rsidRPr="00CB5021">
        <w:rPr>
          <w:szCs w:val="20"/>
          <w:lang w:val="en-CA"/>
        </w:rPr>
        <w:t xml:space="preserve"> </w:t>
      </w:r>
      <w:r w:rsidR="00DC72A9" w:rsidRPr="00CB5021">
        <w:rPr>
          <w:szCs w:val="20"/>
          <w:lang w:val="en-CA"/>
        </w:rPr>
        <w:t>target</w:t>
      </w:r>
      <w:r w:rsidR="00B43317" w:rsidRPr="00CB5021">
        <w:rPr>
          <w:szCs w:val="20"/>
          <w:lang w:val="en-CA"/>
        </w:rPr>
        <w:t>s</w:t>
      </w:r>
      <w:r w:rsidR="00DC72A9" w:rsidRPr="00CB5021">
        <w:rPr>
          <w:szCs w:val="20"/>
          <w:lang w:val="en-CA"/>
        </w:rPr>
        <w:t xml:space="preserve"> release</w:t>
      </w:r>
      <w:r w:rsidRPr="00CB5021">
        <w:rPr>
          <w:szCs w:val="20"/>
          <w:lang w:val="en-CA"/>
        </w:rPr>
        <w:t xml:space="preserve"> Rel-</w:t>
      </w:r>
      <w:r w:rsidR="009A0827" w:rsidRPr="00CB5021">
        <w:rPr>
          <w:szCs w:val="20"/>
          <w:lang w:val="en-CA"/>
        </w:rPr>
        <w:t>20</w:t>
      </w:r>
      <w:r w:rsidRPr="00CB5021">
        <w:rPr>
          <w:szCs w:val="20"/>
          <w:lang w:val="en-CA"/>
        </w:rPr>
        <w:t xml:space="preserve"> </w:t>
      </w:r>
      <w:r w:rsidR="00896F8C" w:rsidRPr="00CB5021">
        <w:rPr>
          <w:szCs w:val="20"/>
          <w:lang w:val="en-CA"/>
        </w:rPr>
        <w:t>was approved</w:t>
      </w:r>
      <w:r w:rsidR="00B72DAE" w:rsidRPr="00CB5021">
        <w:rPr>
          <w:szCs w:val="20"/>
          <w:lang w:val="en-CA"/>
        </w:rPr>
        <w:t xml:space="preserve">, </w:t>
      </w:r>
      <w:r w:rsidR="00FC2B24" w:rsidRPr="00CB5021">
        <w:rPr>
          <w:szCs w:val="20"/>
          <w:lang w:val="en-CA"/>
        </w:rPr>
        <w:t xml:space="preserve">which </w:t>
      </w:r>
      <w:r w:rsidR="00896F8C" w:rsidRPr="00CB5021">
        <w:rPr>
          <w:szCs w:val="20"/>
          <w:lang w:val="en-CA"/>
        </w:rPr>
        <w:t xml:space="preserve">can be found in </w:t>
      </w:r>
      <w:r w:rsidR="00EF45AF" w:rsidRPr="00CB5021">
        <w:rPr>
          <w:szCs w:val="20"/>
        </w:rPr>
        <w:t>[1]</w:t>
      </w:r>
      <w:r w:rsidR="00327CE5">
        <w:rPr>
          <w:szCs w:val="20"/>
          <w:lang w:val="en-CA"/>
        </w:rPr>
        <w:t xml:space="preserve">, and the </w:t>
      </w:r>
      <w:r w:rsidR="00B70F1D">
        <w:t>outcomes of the consensuses and the issues</w:t>
      </w:r>
      <w:r w:rsidR="00895E39">
        <w:t xml:space="preserve"> in 3GPP RAN WG4 Meeting #116bis</w:t>
      </w:r>
      <w:r w:rsidR="0017058B">
        <w:t xml:space="preserve"> were documented </w:t>
      </w:r>
      <w:r w:rsidR="00D92D10">
        <w:t xml:space="preserve">in WF </w:t>
      </w:r>
      <w:r w:rsidR="00D92D10" w:rsidRPr="00CB5021">
        <w:rPr>
          <w:szCs w:val="20"/>
          <w:lang w:val="en-CA"/>
        </w:rPr>
        <w:t xml:space="preserve">in </w:t>
      </w:r>
      <w:r w:rsidR="00D92D10" w:rsidRPr="00CB5021">
        <w:rPr>
          <w:szCs w:val="20"/>
        </w:rPr>
        <w:t>[</w:t>
      </w:r>
      <w:r w:rsidR="00D92D10">
        <w:rPr>
          <w:szCs w:val="20"/>
        </w:rPr>
        <w:t>2</w:t>
      </w:r>
      <w:r w:rsidR="00D92D10" w:rsidRPr="00CB5021">
        <w:rPr>
          <w:szCs w:val="20"/>
        </w:rPr>
        <w:t>]</w:t>
      </w:r>
      <w:r w:rsidR="00D92D10">
        <w:rPr>
          <w:szCs w:val="20"/>
          <w:lang w:val="en-CA"/>
        </w:rPr>
        <w:t>.</w:t>
      </w:r>
    </w:p>
    <w:p w14:paraId="3F60C38F" w14:textId="79E7F519" w:rsidR="008C054B" w:rsidRPr="001C219F" w:rsidRDefault="003A4FFE" w:rsidP="008C054B">
      <w:r w:rsidRPr="00CB5021">
        <w:rPr>
          <w:szCs w:val="20"/>
          <w:lang w:val="en-CA"/>
        </w:rPr>
        <w:t>In t</w:t>
      </w:r>
      <w:r w:rsidR="002B43D0" w:rsidRPr="00CB5021">
        <w:rPr>
          <w:szCs w:val="20"/>
          <w:lang w:val="en-CA"/>
        </w:rPr>
        <w:t>his contribution</w:t>
      </w:r>
      <w:r w:rsidRPr="00CB5021">
        <w:rPr>
          <w:szCs w:val="20"/>
          <w:lang w:val="en-CA"/>
        </w:rPr>
        <w:t xml:space="preserve">, we present </w:t>
      </w:r>
      <w:r w:rsidR="00B7378F" w:rsidRPr="00CB5021">
        <w:rPr>
          <w:szCs w:val="20"/>
          <w:lang w:val="en-CA"/>
        </w:rPr>
        <w:t>o</w:t>
      </w:r>
      <w:r w:rsidR="00B7378F" w:rsidRPr="00CB5021">
        <w:rPr>
          <w:szCs w:val="20"/>
        </w:rPr>
        <w:t>ur view</w:t>
      </w:r>
      <w:r w:rsidR="006204B1" w:rsidRPr="00CB5021">
        <w:rPr>
          <w:szCs w:val="20"/>
        </w:rPr>
        <w:t xml:space="preserve">s on </w:t>
      </w:r>
      <w:r w:rsidR="008C054B" w:rsidRPr="00A05968">
        <w:rPr>
          <w:lang w:val="en-CA"/>
        </w:rPr>
        <w:t>on the remaining</w:t>
      </w:r>
      <w:r w:rsidR="008C054B">
        <w:rPr>
          <w:lang w:val="en-CA"/>
        </w:rPr>
        <w:t xml:space="preserve"> open</w:t>
      </w:r>
      <w:r w:rsidR="008C054B" w:rsidRPr="00A05968">
        <w:rPr>
          <w:lang w:val="en-CA"/>
        </w:rPr>
        <w:t xml:space="preserve"> issues</w:t>
      </w:r>
      <w:r w:rsidR="008C054B">
        <w:rPr>
          <w:lang w:val="en-CA"/>
        </w:rPr>
        <w:t xml:space="preserve"> relevant to core requirements</w:t>
      </w:r>
      <w:r w:rsidR="008C054B" w:rsidRPr="001C219F">
        <w:t>.</w:t>
      </w:r>
    </w:p>
    <w:p w14:paraId="2AB11DB1" w14:textId="3609AA80" w:rsidR="00F0753D" w:rsidRDefault="00F0753D" w:rsidP="00F0753D">
      <w:pPr>
        <w:pStyle w:val="Heading1"/>
        <w:rPr>
          <w:rFonts w:ascii="Times New Roman" w:hAnsi="Times New Roman"/>
          <w:lang w:val="sv-SE" w:eastAsia="zh-CN"/>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561812E4" w14:textId="77777777" w:rsidR="003B67AB" w:rsidRPr="003B67AB" w:rsidRDefault="003B67AB" w:rsidP="003B67AB">
      <w:pPr>
        <w:pStyle w:val="Heading4"/>
        <w:numPr>
          <w:ilvl w:val="0"/>
          <w:numId w:val="0"/>
        </w:numPr>
        <w:ind w:left="864" w:hanging="864"/>
        <w:rPr>
          <w:rFonts w:ascii="Times New Roman" w:hAnsi="Times New Roman"/>
          <w:b/>
          <w:sz w:val="20"/>
          <w:lang w:val="en-SE" w:eastAsia="zh-CN"/>
        </w:rPr>
      </w:pPr>
      <w:r w:rsidRPr="003B67AB">
        <w:rPr>
          <w:rFonts w:ascii="Times New Roman" w:hAnsi="Times New Roman"/>
          <w:b/>
          <w:sz w:val="20"/>
          <w:lang w:val="en-SE" w:eastAsia="zh-CN"/>
        </w:rPr>
        <w:t xml:space="preserve">Issue 2-1-3: Handover interruption time </w:t>
      </w:r>
    </w:p>
    <w:tbl>
      <w:tblPr>
        <w:tblStyle w:val="TableGrid"/>
        <w:tblW w:w="0" w:type="auto"/>
        <w:tblLook w:val="04A0" w:firstRow="1" w:lastRow="0" w:firstColumn="1" w:lastColumn="0" w:noHBand="0" w:noVBand="1"/>
      </w:tblPr>
      <w:tblGrid>
        <w:gridCol w:w="10142"/>
      </w:tblGrid>
      <w:tr w:rsidR="003B67AB" w14:paraId="4D135E58" w14:textId="77777777" w:rsidTr="003B67AB">
        <w:tc>
          <w:tcPr>
            <w:tcW w:w="10142" w:type="dxa"/>
          </w:tcPr>
          <w:p w14:paraId="6636E0E6" w14:textId="77777777" w:rsidR="003B67AB" w:rsidRDefault="003B67AB" w:rsidP="003B67AB">
            <w:pPr>
              <w:spacing w:after="120"/>
              <w:rPr>
                <w:bCs/>
              </w:rPr>
            </w:pPr>
            <w:r>
              <w:rPr>
                <w:bCs/>
              </w:rPr>
              <w:t>WayForward</w:t>
            </w:r>
          </w:p>
          <w:p w14:paraId="625EC34D" w14:textId="77777777" w:rsidR="003B67AB" w:rsidRDefault="003B67AB" w:rsidP="003B67AB">
            <w:pPr>
              <w:pStyle w:val="ListParagraph"/>
              <w:numPr>
                <w:ilvl w:val="0"/>
                <w:numId w:val="20"/>
              </w:numPr>
              <w:spacing w:before="0" w:beforeAutospacing="0" w:after="120"/>
              <w:contextualSpacing w:val="0"/>
              <w:textAlignment w:val="auto"/>
            </w:pPr>
            <w:r>
              <w:t>Option 1: HD-FDD has no impact on NR handover.</w:t>
            </w:r>
          </w:p>
          <w:p w14:paraId="68774274" w14:textId="77777777" w:rsidR="003B67AB" w:rsidRDefault="003B67AB" w:rsidP="003B67AB">
            <w:pPr>
              <w:pStyle w:val="ListParagraph"/>
              <w:numPr>
                <w:ilvl w:val="0"/>
                <w:numId w:val="20"/>
              </w:numPr>
              <w:spacing w:before="0" w:beforeAutospacing="0" w:after="120"/>
              <w:contextualSpacing w:val="0"/>
              <w:textAlignment w:val="auto"/>
            </w:pPr>
            <w:r>
              <w:t>Option 2: FFS impact due to reduced Rx time</w:t>
            </w:r>
          </w:p>
          <w:p w14:paraId="423D420B" w14:textId="77777777" w:rsidR="003B67AB" w:rsidRDefault="003B67AB" w:rsidP="003B67AB">
            <w:pPr>
              <w:pStyle w:val="ListParagraph"/>
              <w:numPr>
                <w:ilvl w:val="0"/>
                <w:numId w:val="20"/>
              </w:numPr>
              <w:spacing w:before="0" w:beforeAutospacing="0" w:after="120"/>
              <w:contextualSpacing w:val="0"/>
              <w:textAlignment w:val="auto"/>
            </w:pPr>
            <w:r>
              <w:t>Further discuss the following conditions for HD-FDD</w:t>
            </w:r>
          </w:p>
          <w:p w14:paraId="431B7B09" w14:textId="77777777" w:rsidR="003B67AB" w:rsidRDefault="003B67AB" w:rsidP="003B67AB">
            <w:pPr>
              <w:pStyle w:val="ListParagraph"/>
              <w:numPr>
                <w:ilvl w:val="1"/>
                <w:numId w:val="20"/>
              </w:numPr>
              <w:spacing w:before="0" w:beforeAutospacing="0" w:after="120"/>
              <w:contextualSpacing w:val="0"/>
              <w:textAlignment w:val="auto"/>
            </w:pPr>
            <w:r>
              <w:t>For RACH-based HO and Satellite switching with re-synchronization, following applicability rules to adapt HD-FDD case should be added:</w:t>
            </w:r>
          </w:p>
          <w:p w14:paraId="104BD659" w14:textId="77777777" w:rsidR="003B67AB" w:rsidRDefault="003B67AB" w:rsidP="003B67AB">
            <w:pPr>
              <w:pStyle w:val="ListParagraph"/>
              <w:numPr>
                <w:ilvl w:val="2"/>
                <w:numId w:val="20"/>
              </w:numPr>
              <w:spacing w:beforeLines="50" w:before="120" w:beforeAutospacing="0" w:afterLines="50" w:after="120"/>
              <w:contextualSpacing w:val="0"/>
              <w:jc w:val="both"/>
              <w:textAlignment w:val="auto"/>
              <w:rPr>
                <w:rFonts w:eastAsia="SimSun"/>
              </w:rPr>
            </w:pPr>
            <w:r>
              <w:rPr>
                <w:rFonts w:eastAsia="SimSun"/>
              </w:rPr>
              <w:t>SSB is available at the UE once every SMTC period during Tsearch</w:t>
            </w:r>
          </w:p>
          <w:p w14:paraId="486AD226" w14:textId="77777777" w:rsidR="003B67AB" w:rsidRDefault="003B67AB" w:rsidP="003B67AB">
            <w:pPr>
              <w:pStyle w:val="ListParagraph"/>
              <w:numPr>
                <w:ilvl w:val="2"/>
                <w:numId w:val="20"/>
              </w:numPr>
              <w:spacing w:beforeLines="50" w:before="120" w:beforeAutospacing="0" w:afterLines="50" w:after="120"/>
              <w:contextualSpacing w:val="0"/>
              <w:jc w:val="both"/>
              <w:textAlignment w:val="auto"/>
              <w:rPr>
                <w:rFonts w:eastAsia="SimSun"/>
              </w:rPr>
            </w:pPr>
            <w:r>
              <w:rPr>
                <w:rFonts w:eastAsia="SimSun"/>
              </w:rPr>
              <w:t>One SSB is available during T</w:t>
            </w:r>
            <w:r>
              <w:rPr>
                <w:rFonts w:eastAsia="SimSun"/>
                <w:vertAlign w:val="subscript"/>
              </w:rPr>
              <w:t>∆</w:t>
            </w:r>
          </w:p>
          <w:p w14:paraId="450CD006" w14:textId="77777777" w:rsidR="003B67AB" w:rsidRDefault="003B67AB" w:rsidP="003B67AB">
            <w:pPr>
              <w:pStyle w:val="ListParagraph"/>
              <w:numPr>
                <w:ilvl w:val="2"/>
                <w:numId w:val="20"/>
              </w:numPr>
              <w:spacing w:beforeLines="50" w:before="120" w:beforeAutospacing="0" w:afterLines="50" w:after="120"/>
              <w:contextualSpacing w:val="0"/>
              <w:jc w:val="both"/>
              <w:textAlignment w:val="auto"/>
              <w:rPr>
                <w:rFonts w:eastAsia="SimSun"/>
              </w:rPr>
            </w:pPr>
            <w:r>
              <w:rPr>
                <w:rFonts w:eastAsia="SimSun"/>
              </w:rPr>
              <w:t>One SSB is available during T</w:t>
            </w:r>
            <w:r>
              <w:rPr>
                <w:rFonts w:eastAsia="SimSun"/>
                <w:vertAlign w:val="subscript"/>
              </w:rPr>
              <w:t>IU</w:t>
            </w:r>
          </w:p>
          <w:p w14:paraId="17955651" w14:textId="77777777" w:rsidR="003B67AB" w:rsidRDefault="003B67AB" w:rsidP="003B67AB">
            <w:pPr>
              <w:pStyle w:val="ListParagraph"/>
              <w:numPr>
                <w:ilvl w:val="1"/>
                <w:numId w:val="20"/>
              </w:numPr>
              <w:spacing w:before="0" w:beforeAutospacing="0" w:after="120"/>
              <w:contextualSpacing w:val="0"/>
              <w:textAlignment w:val="auto"/>
            </w:pPr>
            <w:r>
              <w:t>For Time/location-based CHO with L3 measurement, following applicability rules to adapt HD-FDD case should be added:</w:t>
            </w:r>
          </w:p>
          <w:p w14:paraId="571D16A0" w14:textId="77777777" w:rsidR="003B67AB" w:rsidRDefault="003B67AB" w:rsidP="003B67AB">
            <w:pPr>
              <w:pStyle w:val="ListParagraph"/>
              <w:numPr>
                <w:ilvl w:val="2"/>
                <w:numId w:val="20"/>
              </w:numPr>
              <w:spacing w:beforeLines="50" w:before="120" w:beforeAutospacing="0" w:afterLines="50" w:after="120"/>
              <w:contextualSpacing w:val="0"/>
              <w:jc w:val="both"/>
              <w:textAlignment w:val="auto"/>
              <w:rPr>
                <w:rFonts w:eastAsia="SimSun"/>
              </w:rPr>
            </w:pPr>
            <w:r>
              <w:rPr>
                <w:rFonts w:eastAsia="SimSun"/>
              </w:rPr>
              <w:t>One SSB is available during T</w:t>
            </w:r>
            <w:r>
              <w:rPr>
                <w:rFonts w:eastAsia="SimSun"/>
                <w:vertAlign w:val="subscript"/>
              </w:rPr>
              <w:t>∆</w:t>
            </w:r>
          </w:p>
          <w:p w14:paraId="56D539B3" w14:textId="5C4DEB2B" w:rsidR="003B67AB" w:rsidRPr="003B67AB" w:rsidRDefault="003B67AB" w:rsidP="003B67AB">
            <w:pPr>
              <w:pStyle w:val="ListParagraph"/>
              <w:numPr>
                <w:ilvl w:val="2"/>
                <w:numId w:val="20"/>
              </w:numPr>
              <w:spacing w:beforeLines="50" w:before="120" w:beforeAutospacing="0" w:afterLines="50" w:after="120"/>
              <w:contextualSpacing w:val="0"/>
              <w:jc w:val="both"/>
              <w:textAlignment w:val="auto"/>
              <w:rPr>
                <w:rFonts w:eastAsia="SimSun"/>
              </w:rPr>
            </w:pPr>
            <w:r>
              <w:rPr>
                <w:rFonts w:eastAsia="SimSun"/>
              </w:rPr>
              <w:t>One SSB is available during T</w:t>
            </w:r>
            <w:r>
              <w:rPr>
                <w:rFonts w:eastAsia="SimSun"/>
                <w:vertAlign w:val="subscript"/>
              </w:rPr>
              <w:t>IU</w:t>
            </w:r>
          </w:p>
        </w:tc>
      </w:tr>
    </w:tbl>
    <w:p w14:paraId="17B5131E" w14:textId="77777777" w:rsidR="005A4C2C" w:rsidRDefault="005A4C2C" w:rsidP="003B67AB">
      <w:pPr>
        <w:rPr>
          <w:szCs w:val="20"/>
          <w:lang w:val="en-GB"/>
        </w:rPr>
      </w:pPr>
    </w:p>
    <w:p w14:paraId="5EB858D0" w14:textId="0860A9F6" w:rsidR="000D1718" w:rsidRPr="007459D9" w:rsidRDefault="005A4C2C" w:rsidP="003B67AB">
      <w:pPr>
        <w:rPr>
          <w:lang w:val="en-US"/>
        </w:rPr>
      </w:pPr>
      <w:r>
        <w:t xml:space="preserve">The handling of DL/UL collision for overlapping transmission and reception periods is one of the key aspects distinguishing HD-FDD operation from conventional FDD. As discussed in NR NTN studies in Rel-19, the parameters </w:t>
      </w:r>
      <w:r w:rsidR="00D02BB7">
        <w:rPr>
          <w:rFonts w:eastAsia="SimSun"/>
        </w:rPr>
        <w:t>T</w:t>
      </w:r>
      <w:r w:rsidR="00D02BB7">
        <w:rPr>
          <w:rFonts w:eastAsia="SimSun"/>
          <w:vertAlign w:val="subscript"/>
        </w:rPr>
        <w:t xml:space="preserve">∆ </w:t>
      </w:r>
      <w:r w:rsidR="00D02BB7">
        <w:rPr>
          <w:rFonts w:eastAsia="SimSun"/>
        </w:rPr>
        <w:t xml:space="preserve"> and T</w:t>
      </w:r>
      <w:r w:rsidR="00D02BB7">
        <w:rPr>
          <w:rFonts w:eastAsia="SimSun"/>
          <w:vertAlign w:val="subscript"/>
        </w:rPr>
        <w:t xml:space="preserve">IU </w:t>
      </w:r>
      <w:r w:rsidR="00D02BB7">
        <w:rPr>
          <w:rFonts w:eastAsia="SimSun"/>
        </w:rPr>
        <w:t xml:space="preserve"> </w:t>
      </w:r>
      <w:r>
        <w:t xml:space="preserve">represent </w:t>
      </w:r>
      <w:r w:rsidR="009B04BA">
        <w:rPr>
          <w:rFonts w:eastAsia="SimSun"/>
        </w:rPr>
        <w:t xml:space="preserve">time </w:t>
      </w:r>
      <w:r w:rsidR="002103F2">
        <w:t>durations within the overall interruption time during handover or conditional handover procedures. During the interruption time, no UL transmission occurs, and therefore no DL/UL collision exists.</w:t>
      </w:r>
    </w:p>
    <w:p w14:paraId="29EA2031" w14:textId="77777777" w:rsidR="00EA7701" w:rsidRDefault="002103F2" w:rsidP="003B67AB">
      <w:r>
        <w:t xml:space="preserve">Regarding the concept of reduced Rx time, reference is made to R4-2513579, where the term “reduced Rx time” was introduced. However, it is noted that the definition of </w:t>
      </w:r>
      <w:r w:rsidRPr="007C7D92">
        <w:rPr>
          <w:rStyle w:val="Emphasis"/>
          <w:i w:val="0"/>
          <w:iCs w:val="0"/>
        </w:rPr>
        <w:t>Rx time</w:t>
      </w:r>
      <w:r w:rsidRPr="007C7D92">
        <w:t xml:space="preserve"> and its reduction are not clearly understood. In general, </w:t>
      </w:r>
      <w:r w:rsidRPr="007C7D92">
        <w:rPr>
          <w:rStyle w:val="Emphasis"/>
          <w:i w:val="0"/>
          <w:iCs w:val="0"/>
        </w:rPr>
        <w:t>Rx time</w:t>
      </w:r>
      <w:r>
        <w:t xml:space="preserve"> can be interpreted as the period during which the </w:t>
      </w:r>
      <w:r w:rsidR="00CC63B8">
        <w:rPr>
          <w:rFonts w:hint="eastAsia"/>
        </w:rPr>
        <w:t>VSATs</w:t>
      </w:r>
      <w:r>
        <w:t xml:space="preserve"> is active for DL reception or measurements. </w:t>
      </w:r>
    </w:p>
    <w:p w14:paraId="11B043B6" w14:textId="3C92300B" w:rsidR="00EA7701" w:rsidRPr="00AA4343" w:rsidRDefault="002103F2" w:rsidP="003B67AB">
      <w:pPr>
        <w:rPr>
          <w:lang w:val="en-US"/>
        </w:rPr>
      </w:pPr>
      <w:r>
        <w:lastRenderedPageBreak/>
        <w:t>“Reduced Rx time” would therefore indicate a shortened DL reception period, potentially to address HD-FDD timing constraints</w:t>
      </w:r>
      <w:r w:rsidR="00EA7701">
        <w:t xml:space="preserve"> or Rx beam sweeping</w:t>
      </w:r>
      <w:r>
        <w:t>.</w:t>
      </w:r>
      <w:r w:rsidR="00C71205">
        <w:t xml:space="preserve"> </w:t>
      </w:r>
      <w:r w:rsidR="00EA7701">
        <w:t>A</w:t>
      </w:r>
      <w:r w:rsidR="002A3E6B">
        <w:rPr>
          <w:lang w:val="en-US"/>
        </w:rPr>
        <w:t>ctually</w:t>
      </w:r>
      <w:r w:rsidR="00EA7701">
        <w:rPr>
          <w:lang w:val="en-US"/>
        </w:rPr>
        <w:t>,</w:t>
      </w:r>
      <w:r w:rsidR="002A3E6B">
        <w:rPr>
          <w:lang w:val="en-US"/>
        </w:rPr>
        <w:t xml:space="preserve"> </w:t>
      </w:r>
      <w:r w:rsidR="00327A02">
        <w:rPr>
          <w:lang w:val="en-US"/>
        </w:rPr>
        <w:t>SSB/SMTC periodicity</w:t>
      </w:r>
      <w:r w:rsidR="00AA4343">
        <w:rPr>
          <w:lang w:val="en-US"/>
        </w:rPr>
        <w:t xml:space="preserve"> and corresponding reception are not impacted by HD-FDD</w:t>
      </w:r>
      <w:r w:rsidR="00EA7701">
        <w:rPr>
          <w:lang w:val="en-US"/>
        </w:rPr>
        <w:t>, and f</w:t>
      </w:r>
      <w:r w:rsidR="00EA7701" w:rsidRPr="00EA7701">
        <w:rPr>
          <w:lang w:val="en-US"/>
        </w:rPr>
        <w:t xml:space="preserve">or VSATs operating in the Ku band with FR1 numerology, it is understood that in this WI the assumption of no inter-satellite measurement remains valid. </w:t>
      </w:r>
    </w:p>
    <w:p w14:paraId="413AA8FE" w14:textId="77777777" w:rsidR="008F2372" w:rsidRDefault="00605EAF" w:rsidP="0045256D">
      <w:pPr>
        <w:rPr>
          <w:b/>
          <w:bCs/>
          <w:lang w:val="en-US"/>
        </w:rPr>
      </w:pPr>
      <w:r w:rsidRPr="004E659C">
        <w:rPr>
          <w:b/>
          <w:bCs/>
          <w:lang w:val="en-US"/>
        </w:rPr>
        <w:t>Observation</w:t>
      </w:r>
      <w:r w:rsidR="006303F6">
        <w:rPr>
          <w:b/>
          <w:bCs/>
          <w:lang w:val="en-US"/>
        </w:rPr>
        <w:t xml:space="preserve"> 1</w:t>
      </w:r>
      <w:r w:rsidRPr="004E659C">
        <w:rPr>
          <w:b/>
          <w:bCs/>
          <w:lang w:val="en-US"/>
        </w:rPr>
        <w:t xml:space="preserve">: </w:t>
      </w:r>
      <w:r w:rsidR="008F2372" w:rsidRPr="008F2372">
        <w:rPr>
          <w:b/>
          <w:bCs/>
          <w:lang w:val="en-US"/>
        </w:rPr>
        <w:t xml:space="preserve">The terms “Rx time” and “Reduced Rx time” are considered vague in the current context. </w:t>
      </w:r>
    </w:p>
    <w:p w14:paraId="11A091D5" w14:textId="77777777" w:rsidR="008F2372" w:rsidRPr="008F2372" w:rsidRDefault="008F2372" w:rsidP="008F2372">
      <w:pPr>
        <w:pStyle w:val="ListParagraph"/>
        <w:numPr>
          <w:ilvl w:val="0"/>
          <w:numId w:val="30"/>
        </w:numPr>
        <w:rPr>
          <w:b/>
          <w:bCs/>
          <w:lang w:val="en-US"/>
        </w:rPr>
      </w:pPr>
      <w:r w:rsidRPr="008F2372">
        <w:rPr>
          <w:b/>
          <w:bCs/>
          <w:lang w:val="en-US"/>
        </w:rPr>
        <w:t xml:space="preserve">If Rx time refers to the period required for Rx beam sweeping, this would imply the need for measurements on multiple satellites, which is not applicable for this WI. </w:t>
      </w:r>
    </w:p>
    <w:p w14:paraId="4DF61FA9" w14:textId="07B04DAD" w:rsidR="0045256D" w:rsidRPr="008F2372" w:rsidRDefault="008F2372" w:rsidP="008F2372">
      <w:pPr>
        <w:pStyle w:val="ListParagraph"/>
        <w:numPr>
          <w:ilvl w:val="0"/>
          <w:numId w:val="30"/>
        </w:numPr>
        <w:rPr>
          <w:b/>
          <w:bCs/>
        </w:rPr>
      </w:pPr>
      <w:r w:rsidRPr="008F2372">
        <w:rPr>
          <w:b/>
          <w:bCs/>
          <w:lang w:val="en-US"/>
        </w:rPr>
        <w:t>If Rx time refers to skipped SSB occasions due to HD-FDD operation, it does not introduce any issue.</w:t>
      </w:r>
    </w:p>
    <w:p w14:paraId="4D1A4648" w14:textId="6C95A1CB" w:rsidR="00881E6F" w:rsidRPr="004E659C" w:rsidRDefault="00881E6F" w:rsidP="003B67AB">
      <w:pPr>
        <w:rPr>
          <w:rFonts w:ascii="SimSun" w:eastAsia="SimSun" w:hAnsi="SimSun" w:cs="SimSun"/>
          <w:b/>
          <w:bCs/>
          <w:lang w:val="en-US"/>
        </w:rPr>
      </w:pPr>
      <w:r w:rsidRPr="004E659C">
        <w:rPr>
          <w:b/>
          <w:bCs/>
        </w:rPr>
        <w:t>Proposal</w:t>
      </w:r>
      <w:r w:rsidR="008F2372">
        <w:rPr>
          <w:b/>
          <w:bCs/>
        </w:rPr>
        <w:t xml:space="preserve"> 1</w:t>
      </w:r>
      <w:r w:rsidRPr="004E659C">
        <w:rPr>
          <w:b/>
          <w:bCs/>
        </w:rPr>
        <w:t xml:space="preserve">: </w:t>
      </w:r>
      <w:r w:rsidR="00415715" w:rsidRPr="00415715">
        <w:rPr>
          <w:b/>
          <w:bCs/>
        </w:rPr>
        <w:t>clarify that HD-FDD operation has no impact on NR handover procedures.</w:t>
      </w:r>
    </w:p>
    <w:p w14:paraId="00D13399" w14:textId="77777777" w:rsidR="003B67AB" w:rsidRPr="003B67AB" w:rsidRDefault="003B67AB" w:rsidP="003B67AB">
      <w:pPr>
        <w:rPr>
          <w:lang w:val="en-US"/>
        </w:rPr>
      </w:pPr>
    </w:p>
    <w:p w14:paraId="0F2F797F" w14:textId="77777777" w:rsidR="00424306" w:rsidRPr="00424306" w:rsidRDefault="00424306" w:rsidP="00C062BA">
      <w:pPr>
        <w:pStyle w:val="Heading4"/>
        <w:numPr>
          <w:ilvl w:val="0"/>
          <w:numId w:val="0"/>
        </w:numPr>
        <w:rPr>
          <w:rFonts w:ascii="Times New Roman" w:hAnsi="Times New Roman"/>
          <w:b/>
          <w:sz w:val="20"/>
          <w:lang w:val="en-SE" w:eastAsia="zh-CN"/>
        </w:rPr>
      </w:pPr>
      <w:r w:rsidRPr="00424306">
        <w:rPr>
          <w:rFonts w:ascii="Times New Roman" w:hAnsi="Times New Roman"/>
          <w:b/>
          <w:sz w:val="20"/>
          <w:lang w:val="en-SE" w:eastAsia="zh-CN"/>
        </w:rPr>
        <w:t>Issue 2-1-5: UE UL timing accuracy</w:t>
      </w:r>
    </w:p>
    <w:tbl>
      <w:tblPr>
        <w:tblStyle w:val="TableGrid"/>
        <w:tblW w:w="0" w:type="auto"/>
        <w:tblLook w:val="04A0" w:firstRow="1" w:lastRow="0" w:firstColumn="1" w:lastColumn="0" w:noHBand="0" w:noVBand="1"/>
      </w:tblPr>
      <w:tblGrid>
        <w:gridCol w:w="10142"/>
      </w:tblGrid>
      <w:tr w:rsidR="003E2658" w14:paraId="1422EC0A" w14:textId="77777777" w:rsidTr="003E2658">
        <w:tc>
          <w:tcPr>
            <w:tcW w:w="10142" w:type="dxa"/>
          </w:tcPr>
          <w:p w14:paraId="2632F017" w14:textId="77777777" w:rsidR="003E2658" w:rsidRDefault="003E2658" w:rsidP="003E2658">
            <w:pPr>
              <w:spacing w:after="120"/>
              <w:rPr>
                <w:bCs/>
              </w:rPr>
            </w:pPr>
            <w:r>
              <w:rPr>
                <w:bCs/>
              </w:rPr>
              <w:t>WayForward</w:t>
            </w:r>
          </w:p>
          <w:p w14:paraId="0B3158FB" w14:textId="77777777" w:rsidR="003E2658" w:rsidRDefault="003E2658" w:rsidP="003E2658">
            <w:pPr>
              <w:pStyle w:val="ListParagraph"/>
              <w:numPr>
                <w:ilvl w:val="0"/>
                <w:numId w:val="20"/>
              </w:numPr>
              <w:spacing w:before="0" w:beforeAutospacing="0" w:after="120"/>
              <w:contextualSpacing w:val="0"/>
              <w:textAlignment w:val="auto"/>
            </w:pPr>
            <w:r>
              <w:t>Further discuss the following options</w:t>
            </w:r>
          </w:p>
          <w:p w14:paraId="7F2F589E" w14:textId="77777777" w:rsidR="003E2658" w:rsidRDefault="003E2658" w:rsidP="003E2658">
            <w:pPr>
              <w:pStyle w:val="ListParagraph"/>
              <w:numPr>
                <w:ilvl w:val="1"/>
                <w:numId w:val="20"/>
              </w:numPr>
              <w:spacing w:before="0" w:beforeAutospacing="0" w:after="120"/>
              <w:contextualSpacing w:val="0"/>
              <w:textAlignment w:val="auto"/>
            </w:pPr>
            <w:r>
              <w:t>Option 1: HD-FDD has no impact on UE UL timing accuracy.</w:t>
            </w:r>
          </w:p>
          <w:p w14:paraId="410FBF19" w14:textId="22B61193" w:rsidR="003E2658" w:rsidRPr="003E2658" w:rsidRDefault="003E2658" w:rsidP="003B67AB">
            <w:pPr>
              <w:pStyle w:val="ListParagraph"/>
              <w:numPr>
                <w:ilvl w:val="1"/>
                <w:numId w:val="20"/>
              </w:numPr>
              <w:spacing w:before="0" w:beforeAutospacing="0" w:after="120"/>
              <w:contextualSpacing w:val="0"/>
              <w:textAlignment w:val="auto"/>
            </w:pPr>
            <w:r>
              <w:t>Option 2: FFS impact due to Tx/Rx pattern.</w:t>
            </w:r>
          </w:p>
        </w:tc>
      </w:tr>
    </w:tbl>
    <w:p w14:paraId="344C74AE" w14:textId="5B225ABF" w:rsidR="003E2658" w:rsidRDefault="00C062BA" w:rsidP="003E2658">
      <w:pPr>
        <w:rPr>
          <w:szCs w:val="20"/>
        </w:rPr>
      </w:pPr>
      <w:r>
        <w:rPr>
          <w:szCs w:val="20"/>
        </w:rPr>
        <w:t>T</w:t>
      </w:r>
      <w:r w:rsidR="003E2658">
        <w:rPr>
          <w:szCs w:val="20"/>
        </w:rPr>
        <w:t xml:space="preserve">iming requirements for </w:t>
      </w:r>
      <w:r w:rsidR="003E2658">
        <w:rPr>
          <w:rFonts w:eastAsia="SimSun" w:hint="eastAsia"/>
          <w:bCs/>
          <w:color w:val="000000" w:themeColor="text1"/>
        </w:rPr>
        <w:t>Ku-band</w:t>
      </w:r>
      <w:r w:rsidR="003E2658">
        <w:rPr>
          <w:rFonts w:eastAsia="SimSun"/>
          <w:bCs/>
          <w:color w:val="000000" w:themeColor="text1"/>
        </w:rPr>
        <w:t xml:space="preserve"> NTN in </w:t>
      </w:r>
      <w:r w:rsidR="003E2658">
        <w:t>FR1-NTN have achieved agreements already in Rel-19, as copied in the below:</w:t>
      </w:r>
    </w:p>
    <w:tbl>
      <w:tblPr>
        <w:tblStyle w:val="TableGrid"/>
        <w:tblW w:w="0" w:type="auto"/>
        <w:tblLook w:val="04A0" w:firstRow="1" w:lastRow="0" w:firstColumn="1" w:lastColumn="0" w:noHBand="0" w:noVBand="1"/>
      </w:tblPr>
      <w:tblGrid>
        <w:gridCol w:w="10142"/>
      </w:tblGrid>
      <w:tr w:rsidR="003E2658" w14:paraId="2050717F" w14:textId="77777777" w:rsidTr="00907FD1">
        <w:tc>
          <w:tcPr>
            <w:tcW w:w="10142" w:type="dxa"/>
          </w:tcPr>
          <w:p w14:paraId="742511A6" w14:textId="77777777" w:rsidR="003E2658" w:rsidRPr="00280E52" w:rsidRDefault="003E2658" w:rsidP="00907FD1">
            <w:pPr>
              <w:snapToGrid w:val="0"/>
              <w:spacing w:after="120"/>
              <w:rPr>
                <w:color w:val="000000"/>
                <w:szCs w:val="21"/>
                <w:u w:val="single"/>
              </w:rPr>
            </w:pPr>
            <w:r w:rsidRPr="00280E52">
              <w:rPr>
                <w:color w:val="000000"/>
                <w:szCs w:val="21"/>
                <w:u w:val="single"/>
              </w:rPr>
              <w:t>Agreement:</w:t>
            </w:r>
          </w:p>
          <w:p w14:paraId="4D22F05C" w14:textId="77777777" w:rsidR="003E2658" w:rsidRDefault="003E2658" w:rsidP="00907FD1">
            <w:pPr>
              <w:numPr>
                <w:ilvl w:val="0"/>
                <w:numId w:val="18"/>
              </w:numPr>
              <w:snapToGrid w:val="0"/>
              <w:spacing w:before="0" w:beforeAutospacing="0" w:after="120"/>
              <w:rPr>
                <w:color w:val="000000"/>
                <w:szCs w:val="21"/>
              </w:rPr>
            </w:pPr>
            <w:r>
              <w:rPr>
                <w:rFonts w:eastAsia="SimSun" w:hint="eastAsia"/>
                <w:bCs/>
                <w:color w:val="000000" w:themeColor="text1"/>
              </w:rPr>
              <w:t>Both 15kHz and 30kHz SCS for timing error requirements should be considered for Ku-band</w:t>
            </w:r>
            <w:r>
              <w:rPr>
                <w:b/>
                <w:bCs/>
                <w:color w:val="000000"/>
                <w:szCs w:val="21"/>
              </w:rPr>
              <w:t xml:space="preserve"> </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479"/>
              <w:gridCol w:w="2644"/>
              <w:gridCol w:w="1864"/>
              <w:gridCol w:w="16"/>
            </w:tblGrid>
            <w:tr w:rsidR="003E2658" w:rsidRPr="00415715" w14:paraId="31B343C0" w14:textId="77777777" w:rsidTr="00907FD1">
              <w:trPr>
                <w:gridAfter w:val="1"/>
                <w:wAfter w:w="9" w:type="pct"/>
                <w:cantSplit/>
                <w:jc w:val="center"/>
              </w:trPr>
              <w:tc>
                <w:tcPr>
                  <w:tcW w:w="1022" w:type="pct"/>
                  <w:vAlign w:val="center"/>
                </w:tcPr>
                <w:p w14:paraId="506BD835" w14:textId="77777777" w:rsidR="003E2658" w:rsidRPr="00415715" w:rsidRDefault="003E2658" w:rsidP="00907FD1">
                  <w:pPr>
                    <w:pStyle w:val="TAH"/>
                    <w:rPr>
                      <w:sz w:val="16"/>
                      <w:szCs w:val="22"/>
                    </w:rPr>
                  </w:pPr>
                  <w:r w:rsidRPr="00415715">
                    <w:rPr>
                      <w:sz w:val="16"/>
                      <w:szCs w:val="22"/>
                    </w:rPr>
                    <w:t>Frequency Range</w:t>
                  </w:r>
                </w:p>
              </w:tc>
              <w:tc>
                <w:tcPr>
                  <w:tcW w:w="1408" w:type="pct"/>
                  <w:vAlign w:val="center"/>
                </w:tcPr>
                <w:p w14:paraId="54523A7A" w14:textId="77777777" w:rsidR="003E2658" w:rsidRPr="00415715" w:rsidRDefault="003E2658" w:rsidP="00907FD1">
                  <w:pPr>
                    <w:pStyle w:val="TAH"/>
                    <w:rPr>
                      <w:sz w:val="16"/>
                      <w:szCs w:val="22"/>
                      <w:lang w:val="en-US"/>
                    </w:rPr>
                  </w:pPr>
                  <w:r w:rsidRPr="00415715">
                    <w:rPr>
                      <w:sz w:val="16"/>
                      <w:szCs w:val="22"/>
                      <w:lang w:val="en-US"/>
                    </w:rPr>
                    <w:t>SCS of SSB signals (kHz)</w:t>
                  </w:r>
                </w:p>
              </w:tc>
              <w:tc>
                <w:tcPr>
                  <w:tcW w:w="1502" w:type="pct"/>
                  <w:vAlign w:val="center"/>
                </w:tcPr>
                <w:p w14:paraId="719A3043" w14:textId="77777777" w:rsidR="003E2658" w:rsidRPr="00415715" w:rsidRDefault="003E2658" w:rsidP="00907FD1">
                  <w:pPr>
                    <w:pStyle w:val="TAH"/>
                    <w:rPr>
                      <w:sz w:val="16"/>
                      <w:szCs w:val="22"/>
                      <w:lang w:val="en-US"/>
                    </w:rPr>
                  </w:pPr>
                  <w:r w:rsidRPr="00415715">
                    <w:rPr>
                      <w:sz w:val="16"/>
                      <w:szCs w:val="22"/>
                      <w:lang w:val="en-US"/>
                    </w:rPr>
                    <w:t>SCS of uplink signals (kHz)</w:t>
                  </w:r>
                </w:p>
              </w:tc>
              <w:tc>
                <w:tcPr>
                  <w:tcW w:w="1059" w:type="pct"/>
                  <w:vAlign w:val="center"/>
                </w:tcPr>
                <w:p w14:paraId="433A614B" w14:textId="77777777" w:rsidR="003E2658" w:rsidRPr="00415715" w:rsidRDefault="003E2658" w:rsidP="00907FD1">
                  <w:pPr>
                    <w:pStyle w:val="TAH"/>
                    <w:rPr>
                      <w:sz w:val="16"/>
                      <w:szCs w:val="22"/>
                    </w:rPr>
                  </w:pPr>
                  <w:r w:rsidRPr="00415715">
                    <w:rPr>
                      <w:sz w:val="16"/>
                      <w:szCs w:val="22"/>
                    </w:rPr>
                    <w:t>T</w:t>
                  </w:r>
                  <w:r w:rsidRPr="00415715">
                    <w:rPr>
                      <w:sz w:val="16"/>
                      <w:szCs w:val="22"/>
                      <w:vertAlign w:val="subscript"/>
                    </w:rPr>
                    <w:t>e_NTN</w:t>
                  </w:r>
                </w:p>
              </w:tc>
            </w:tr>
            <w:tr w:rsidR="003E2658" w:rsidRPr="00415715" w14:paraId="280012C6" w14:textId="77777777" w:rsidTr="00907FD1">
              <w:trPr>
                <w:gridAfter w:val="1"/>
                <w:wAfter w:w="9" w:type="pct"/>
                <w:cantSplit/>
                <w:jc w:val="center"/>
              </w:trPr>
              <w:tc>
                <w:tcPr>
                  <w:tcW w:w="1022" w:type="pct"/>
                  <w:tcBorders>
                    <w:bottom w:val="nil"/>
                  </w:tcBorders>
                  <w:vAlign w:val="center"/>
                </w:tcPr>
                <w:p w14:paraId="453AFDDB" w14:textId="77777777" w:rsidR="003E2658" w:rsidRPr="00415715" w:rsidRDefault="003E2658" w:rsidP="00907FD1">
                  <w:pPr>
                    <w:pStyle w:val="TAC"/>
                    <w:ind w:left="800" w:hanging="400"/>
                    <w:rPr>
                      <w:sz w:val="16"/>
                      <w:szCs w:val="22"/>
                    </w:rPr>
                  </w:pPr>
                  <w:r w:rsidRPr="00415715">
                    <w:rPr>
                      <w:sz w:val="16"/>
                      <w:szCs w:val="22"/>
                    </w:rPr>
                    <w:t>FR1-NTN</w:t>
                  </w:r>
                </w:p>
              </w:tc>
              <w:tc>
                <w:tcPr>
                  <w:tcW w:w="1408" w:type="pct"/>
                  <w:tcBorders>
                    <w:bottom w:val="single" w:sz="4" w:space="0" w:color="auto"/>
                  </w:tcBorders>
                  <w:vAlign w:val="center"/>
                </w:tcPr>
                <w:p w14:paraId="0329A3FD" w14:textId="77777777" w:rsidR="003E2658" w:rsidRPr="00415715" w:rsidRDefault="003E2658" w:rsidP="00907FD1">
                  <w:pPr>
                    <w:pStyle w:val="TAC"/>
                    <w:ind w:left="800" w:hanging="400"/>
                    <w:rPr>
                      <w:sz w:val="16"/>
                      <w:szCs w:val="22"/>
                    </w:rPr>
                  </w:pPr>
                  <w:r w:rsidRPr="00415715">
                    <w:rPr>
                      <w:sz w:val="16"/>
                      <w:szCs w:val="22"/>
                    </w:rPr>
                    <w:t>15</w:t>
                  </w:r>
                </w:p>
              </w:tc>
              <w:tc>
                <w:tcPr>
                  <w:tcW w:w="1502" w:type="pct"/>
                </w:tcPr>
                <w:p w14:paraId="6F84C3D3" w14:textId="77777777" w:rsidR="003E2658" w:rsidRPr="00415715" w:rsidRDefault="003E2658" w:rsidP="00907FD1">
                  <w:pPr>
                    <w:pStyle w:val="TAC"/>
                    <w:ind w:left="800" w:hanging="400"/>
                    <w:rPr>
                      <w:sz w:val="16"/>
                      <w:szCs w:val="22"/>
                    </w:rPr>
                  </w:pPr>
                  <w:r w:rsidRPr="00415715">
                    <w:rPr>
                      <w:sz w:val="16"/>
                      <w:szCs w:val="22"/>
                    </w:rPr>
                    <w:t>15</w:t>
                  </w:r>
                </w:p>
              </w:tc>
              <w:tc>
                <w:tcPr>
                  <w:tcW w:w="1059" w:type="pct"/>
                </w:tcPr>
                <w:p w14:paraId="53596838" w14:textId="77777777" w:rsidR="003E2658" w:rsidRPr="00415715" w:rsidRDefault="003E2658" w:rsidP="00907FD1">
                  <w:pPr>
                    <w:pStyle w:val="TAC"/>
                    <w:ind w:left="800" w:hanging="400"/>
                    <w:rPr>
                      <w:sz w:val="16"/>
                      <w:szCs w:val="22"/>
                    </w:rPr>
                  </w:pPr>
                  <w:r w:rsidRPr="00415715">
                    <w:rPr>
                      <w:sz w:val="16"/>
                      <w:szCs w:val="22"/>
                    </w:rPr>
                    <w:t>29*64*T</w:t>
                  </w:r>
                  <w:r w:rsidRPr="00415715">
                    <w:rPr>
                      <w:sz w:val="16"/>
                      <w:szCs w:val="22"/>
                      <w:vertAlign w:val="subscript"/>
                    </w:rPr>
                    <w:t>c</w:t>
                  </w:r>
                </w:p>
              </w:tc>
            </w:tr>
            <w:tr w:rsidR="003E2658" w:rsidRPr="00415715" w14:paraId="0FFA1ACD" w14:textId="77777777" w:rsidTr="00907FD1">
              <w:trPr>
                <w:gridAfter w:val="1"/>
                <w:wAfter w:w="9" w:type="pct"/>
                <w:cantSplit/>
                <w:jc w:val="center"/>
              </w:trPr>
              <w:tc>
                <w:tcPr>
                  <w:tcW w:w="1022" w:type="pct"/>
                  <w:tcBorders>
                    <w:top w:val="nil"/>
                    <w:bottom w:val="nil"/>
                  </w:tcBorders>
                  <w:vAlign w:val="center"/>
                </w:tcPr>
                <w:p w14:paraId="25DCF505" w14:textId="77777777" w:rsidR="003E2658" w:rsidRPr="00415715" w:rsidRDefault="003E2658" w:rsidP="00907FD1">
                  <w:pPr>
                    <w:pStyle w:val="TAC"/>
                    <w:ind w:left="800" w:hanging="400"/>
                    <w:rPr>
                      <w:sz w:val="16"/>
                      <w:szCs w:val="22"/>
                    </w:rPr>
                  </w:pPr>
                </w:p>
              </w:tc>
              <w:tc>
                <w:tcPr>
                  <w:tcW w:w="1408" w:type="pct"/>
                  <w:tcBorders>
                    <w:top w:val="single" w:sz="4" w:space="0" w:color="auto"/>
                    <w:bottom w:val="nil"/>
                  </w:tcBorders>
                  <w:vAlign w:val="center"/>
                </w:tcPr>
                <w:p w14:paraId="28B09869" w14:textId="77777777" w:rsidR="003E2658" w:rsidRPr="00415715" w:rsidRDefault="003E2658" w:rsidP="00907FD1">
                  <w:pPr>
                    <w:pStyle w:val="TAC"/>
                    <w:ind w:left="800" w:hanging="400"/>
                    <w:rPr>
                      <w:rFonts w:eastAsiaTheme="minorEastAsia"/>
                      <w:sz w:val="16"/>
                      <w:szCs w:val="22"/>
                      <w:lang w:eastAsia="ko-KR"/>
                    </w:rPr>
                  </w:pPr>
                  <w:r w:rsidRPr="00415715">
                    <w:rPr>
                      <w:rFonts w:eastAsiaTheme="minorEastAsia" w:hint="eastAsia"/>
                      <w:sz w:val="16"/>
                      <w:szCs w:val="22"/>
                      <w:lang w:eastAsia="ko-KR"/>
                    </w:rPr>
                    <w:t>30</w:t>
                  </w:r>
                </w:p>
              </w:tc>
              <w:tc>
                <w:tcPr>
                  <w:tcW w:w="1502" w:type="pct"/>
                </w:tcPr>
                <w:p w14:paraId="19D3B496" w14:textId="77777777" w:rsidR="003E2658" w:rsidRPr="00415715" w:rsidRDefault="003E2658" w:rsidP="00907FD1">
                  <w:pPr>
                    <w:pStyle w:val="TAC"/>
                    <w:ind w:left="800" w:hanging="400"/>
                    <w:rPr>
                      <w:sz w:val="16"/>
                      <w:szCs w:val="22"/>
                    </w:rPr>
                  </w:pPr>
                  <w:r w:rsidRPr="00415715">
                    <w:rPr>
                      <w:sz w:val="16"/>
                      <w:szCs w:val="22"/>
                    </w:rPr>
                    <w:t>30</w:t>
                  </w:r>
                </w:p>
              </w:tc>
              <w:tc>
                <w:tcPr>
                  <w:tcW w:w="1059" w:type="pct"/>
                </w:tcPr>
                <w:p w14:paraId="69C39A0F" w14:textId="77777777" w:rsidR="003E2658" w:rsidRPr="00415715" w:rsidRDefault="003E2658" w:rsidP="00907FD1">
                  <w:pPr>
                    <w:pStyle w:val="TAC"/>
                    <w:ind w:left="800" w:hanging="400"/>
                    <w:rPr>
                      <w:sz w:val="16"/>
                      <w:szCs w:val="22"/>
                    </w:rPr>
                  </w:pPr>
                  <w:r w:rsidRPr="00415715">
                    <w:rPr>
                      <w:sz w:val="16"/>
                      <w:szCs w:val="22"/>
                    </w:rPr>
                    <w:t>22*64*T</w:t>
                  </w:r>
                  <w:r w:rsidRPr="00415715">
                    <w:rPr>
                      <w:sz w:val="16"/>
                      <w:szCs w:val="22"/>
                      <w:vertAlign w:val="subscript"/>
                    </w:rPr>
                    <w:t>c</w:t>
                  </w:r>
                </w:p>
              </w:tc>
            </w:tr>
            <w:tr w:rsidR="003E2658" w:rsidRPr="00415715" w14:paraId="04A2AB59" w14:textId="77777777" w:rsidTr="00907FD1">
              <w:trPr>
                <w:cantSplit/>
                <w:jc w:val="center"/>
              </w:trPr>
              <w:tc>
                <w:tcPr>
                  <w:tcW w:w="5000" w:type="pct"/>
                  <w:gridSpan w:val="5"/>
                </w:tcPr>
                <w:p w14:paraId="08E2ECCA" w14:textId="77777777" w:rsidR="003E2658" w:rsidRPr="00415715" w:rsidRDefault="003E2658" w:rsidP="00907FD1">
                  <w:pPr>
                    <w:pStyle w:val="TAN"/>
                    <w:rPr>
                      <w:rFonts w:eastAsiaTheme="minorEastAsia"/>
                      <w:sz w:val="16"/>
                      <w:szCs w:val="22"/>
                      <w:lang w:val="en-US" w:eastAsia="ko-KR"/>
                    </w:rPr>
                  </w:pPr>
                  <w:r w:rsidRPr="00415715">
                    <w:rPr>
                      <w:sz w:val="16"/>
                      <w:szCs w:val="22"/>
                      <w:lang w:val="en-US"/>
                    </w:rPr>
                    <w:t>NOTE 1:</w:t>
                  </w:r>
                  <w:r w:rsidRPr="00415715">
                    <w:rPr>
                      <w:sz w:val="16"/>
                      <w:szCs w:val="22"/>
                      <w:lang w:val="en-US"/>
                    </w:rPr>
                    <w:tab/>
                    <w:t>T</w:t>
                  </w:r>
                  <w:r w:rsidRPr="00415715">
                    <w:rPr>
                      <w:sz w:val="16"/>
                      <w:szCs w:val="22"/>
                      <w:vertAlign w:val="subscript"/>
                      <w:lang w:val="en-US"/>
                    </w:rPr>
                    <w:t>c</w:t>
                  </w:r>
                  <w:r w:rsidRPr="00415715">
                    <w:rPr>
                      <w:sz w:val="16"/>
                      <w:szCs w:val="22"/>
                      <w:lang w:val="en-US"/>
                    </w:rPr>
                    <w:t xml:space="preserve"> is the basic timing unit defined in TS 38.211 [6]</w:t>
                  </w:r>
                </w:p>
              </w:tc>
            </w:tr>
          </w:tbl>
          <w:p w14:paraId="6F941E04" w14:textId="77777777" w:rsidR="003E2658" w:rsidRDefault="003E2658" w:rsidP="00907FD1">
            <w:pPr>
              <w:rPr>
                <w:szCs w:val="20"/>
              </w:rPr>
            </w:pPr>
          </w:p>
        </w:tc>
      </w:tr>
    </w:tbl>
    <w:p w14:paraId="259FC9FB" w14:textId="04DC2E9A" w:rsidR="00ED1101" w:rsidRDefault="00285370" w:rsidP="003E2658">
      <w:pPr>
        <w:rPr>
          <w:szCs w:val="20"/>
        </w:rPr>
      </w:pPr>
      <w:r>
        <w:rPr>
          <w:szCs w:val="20"/>
        </w:rPr>
        <w:t xml:space="preserve">Furthermore, </w:t>
      </w:r>
      <w:r w:rsidR="00ED1101" w:rsidRPr="00512F58">
        <w:rPr>
          <w:szCs w:val="20"/>
        </w:rPr>
        <w:t>HD-FDD</w:t>
      </w:r>
      <w:r w:rsidR="00ED1101">
        <w:rPr>
          <w:szCs w:val="20"/>
        </w:rPr>
        <w:t xml:space="preserve"> </w:t>
      </w:r>
      <w:r w:rsidR="00ED1101">
        <w:rPr>
          <w:szCs w:val="20"/>
          <w:lang w:val="en-US"/>
        </w:rPr>
        <w:t>doesn’t bring up specific concerns</w:t>
      </w:r>
      <w:r w:rsidR="00ED1101">
        <w:rPr>
          <w:szCs w:val="20"/>
        </w:rPr>
        <w:t xml:space="preserve"> </w:t>
      </w:r>
      <w:r>
        <w:rPr>
          <w:szCs w:val="20"/>
        </w:rPr>
        <w:t>on timing requirements.</w:t>
      </w:r>
    </w:p>
    <w:p w14:paraId="491EDA25" w14:textId="6660AB7D" w:rsidR="003E2658" w:rsidRDefault="003E2658" w:rsidP="003E2658">
      <w:r>
        <w:rPr>
          <w:szCs w:val="20"/>
        </w:rPr>
        <w:t xml:space="preserve">To our understanding, the same </w:t>
      </w:r>
      <w:r>
        <w:rPr>
          <w:rFonts w:eastAsia="SimSun" w:hint="eastAsia"/>
          <w:bCs/>
          <w:color w:val="000000" w:themeColor="text1"/>
        </w:rPr>
        <w:t>timing error requirements</w:t>
      </w:r>
      <w:r>
        <w:rPr>
          <w:rFonts w:eastAsia="SimSun"/>
          <w:bCs/>
          <w:color w:val="000000" w:themeColor="text1"/>
        </w:rPr>
        <w:t xml:space="preserve"> are applicable for </w:t>
      </w:r>
      <w:r w:rsidR="007505F1">
        <w:rPr>
          <w:rFonts w:eastAsia="SimSun"/>
          <w:bCs/>
          <w:color w:val="000000" w:themeColor="text1"/>
        </w:rPr>
        <w:t xml:space="preserve">VSATs </w:t>
      </w:r>
      <w:r>
        <w:rPr>
          <w:szCs w:val="20"/>
        </w:rPr>
        <w:t xml:space="preserve">in this </w:t>
      </w:r>
      <w:r>
        <w:t>Rel-20 WI.</w:t>
      </w:r>
      <w:r w:rsidR="007505F1">
        <w:t xml:space="preserve"> </w:t>
      </w:r>
    </w:p>
    <w:p w14:paraId="09AA1E1E" w14:textId="3516CAC7" w:rsidR="003E2658" w:rsidRPr="00021AD8" w:rsidRDefault="003E2658" w:rsidP="003E2658">
      <w:pPr>
        <w:spacing w:beforeLines="50" w:before="120"/>
        <w:jc w:val="both"/>
        <w:rPr>
          <w:b/>
          <w:bCs/>
          <w:szCs w:val="20"/>
        </w:rPr>
      </w:pPr>
      <w:r w:rsidRPr="00021AD8">
        <w:rPr>
          <w:b/>
          <w:bCs/>
          <w:szCs w:val="20"/>
        </w:rPr>
        <w:t xml:space="preserve">Proposal </w:t>
      </w:r>
      <w:r w:rsidR="006471D1">
        <w:rPr>
          <w:b/>
          <w:bCs/>
          <w:szCs w:val="20"/>
        </w:rPr>
        <w:t>2</w:t>
      </w:r>
      <w:r w:rsidRPr="00021AD8">
        <w:rPr>
          <w:b/>
          <w:bCs/>
          <w:szCs w:val="20"/>
        </w:rPr>
        <w:t xml:space="preserve">: RAN4 to confirm that the existing </w:t>
      </w:r>
      <w:r w:rsidRPr="009F69B0">
        <w:rPr>
          <w:rFonts w:eastAsia="SimSun"/>
          <w:b/>
          <w:bCs/>
          <w:color w:val="000000" w:themeColor="text1"/>
        </w:rPr>
        <w:t>timing requirements</w:t>
      </w:r>
      <w:r>
        <w:rPr>
          <w:rFonts w:eastAsia="SimSun"/>
          <w:b/>
          <w:bCs/>
          <w:color w:val="000000" w:themeColor="text1"/>
        </w:rPr>
        <w:t xml:space="preserve"> for FR1-NTN</w:t>
      </w:r>
      <w:r w:rsidRPr="009F69B0">
        <w:rPr>
          <w:rFonts w:eastAsia="SimSun"/>
          <w:b/>
          <w:bCs/>
          <w:color w:val="000000" w:themeColor="text1"/>
        </w:rPr>
        <w:t xml:space="preserve"> are applicable for </w:t>
      </w:r>
      <w:r w:rsidRPr="00021AD8">
        <w:rPr>
          <w:b/>
          <w:bCs/>
          <w:szCs w:val="20"/>
        </w:rPr>
        <w:t>VSATs in Ku bands with FR1 numerology in Rel-20 WI</w:t>
      </w:r>
      <w:r w:rsidR="00C062BA">
        <w:rPr>
          <w:b/>
          <w:bCs/>
          <w:szCs w:val="20"/>
        </w:rPr>
        <w:t>, witho</w:t>
      </w:r>
      <w:r w:rsidR="00850FD2">
        <w:rPr>
          <w:b/>
          <w:bCs/>
          <w:szCs w:val="20"/>
        </w:rPr>
        <w:t>ut impacts by HD-FDD</w:t>
      </w:r>
      <w:r>
        <w:rPr>
          <w:b/>
          <w:bCs/>
          <w:szCs w:val="20"/>
        </w:rPr>
        <w:t>.</w:t>
      </w:r>
    </w:p>
    <w:p w14:paraId="2145D600" w14:textId="77777777" w:rsidR="00424306" w:rsidRDefault="00424306" w:rsidP="003B67AB"/>
    <w:p w14:paraId="38A2B781" w14:textId="77777777" w:rsidR="009C5364" w:rsidRPr="009C5364" w:rsidRDefault="009C5364" w:rsidP="001B2133">
      <w:pPr>
        <w:pStyle w:val="Heading4"/>
        <w:numPr>
          <w:ilvl w:val="0"/>
          <w:numId w:val="0"/>
        </w:numPr>
        <w:ind w:left="864" w:hanging="864"/>
        <w:rPr>
          <w:rFonts w:ascii="Times New Roman" w:hAnsi="Times New Roman"/>
          <w:b/>
          <w:sz w:val="20"/>
          <w:lang w:val="en-SE" w:eastAsia="zh-CN"/>
        </w:rPr>
      </w:pPr>
      <w:r w:rsidRPr="009C5364">
        <w:rPr>
          <w:rFonts w:ascii="Times New Roman" w:hAnsi="Times New Roman"/>
          <w:b/>
          <w:sz w:val="20"/>
          <w:lang w:val="en-SE" w:eastAsia="zh-CN"/>
        </w:rPr>
        <w:t>Issue 2-1-1: RRM requirements for HD-FDD with FR1 numerology</w:t>
      </w:r>
    </w:p>
    <w:tbl>
      <w:tblPr>
        <w:tblStyle w:val="TableGrid"/>
        <w:tblW w:w="0" w:type="auto"/>
        <w:tblLook w:val="04A0" w:firstRow="1" w:lastRow="0" w:firstColumn="1" w:lastColumn="0" w:noHBand="0" w:noVBand="1"/>
      </w:tblPr>
      <w:tblGrid>
        <w:gridCol w:w="10142"/>
      </w:tblGrid>
      <w:tr w:rsidR="009C5364" w14:paraId="52F567AD" w14:textId="77777777" w:rsidTr="009C5364">
        <w:tc>
          <w:tcPr>
            <w:tcW w:w="10142" w:type="dxa"/>
          </w:tcPr>
          <w:p w14:paraId="75A4494D" w14:textId="77777777" w:rsidR="009C5364" w:rsidRDefault="009C5364" w:rsidP="009C5364">
            <w:pPr>
              <w:spacing w:after="120"/>
              <w:rPr>
                <w:rFonts w:eastAsia="MS Mincho"/>
                <w:lang w:val="en-US"/>
              </w:rPr>
            </w:pPr>
            <w:r>
              <w:rPr>
                <w:rFonts w:eastAsia="MS Mincho"/>
              </w:rPr>
              <w:t>Agreement</w:t>
            </w:r>
          </w:p>
          <w:p w14:paraId="3A9D141F" w14:textId="77777777" w:rsidR="009C5364" w:rsidRDefault="009C5364" w:rsidP="009C5364">
            <w:pPr>
              <w:pStyle w:val="ListParagraph"/>
              <w:numPr>
                <w:ilvl w:val="0"/>
                <w:numId w:val="20"/>
              </w:numPr>
              <w:spacing w:before="0" w:beforeAutospacing="0" w:after="120"/>
              <w:contextualSpacing w:val="0"/>
              <w:textAlignment w:val="auto"/>
            </w:pPr>
            <w:r>
              <w:t>Define the HD</w:t>
            </w:r>
            <w:r>
              <w:noBreakHyphen/>
              <w:t>FDD VSAT with FR1 numerology RRM requirements based on the Rel</w:t>
            </w:r>
            <w:r>
              <w:noBreakHyphen/>
              <w:t>19 Ku</w:t>
            </w:r>
            <w:r>
              <w:noBreakHyphen/>
              <w:t>band NTN FDD requirements, and incorporate updates to address HD</w:t>
            </w:r>
            <w:r>
              <w:noBreakHyphen/>
              <w:t>FDD impacts, using the RedCap NTN approach as the baseline.</w:t>
            </w:r>
          </w:p>
          <w:p w14:paraId="3719BA8F" w14:textId="77777777" w:rsidR="009C5364" w:rsidRDefault="009C5364" w:rsidP="009C5364">
            <w:pPr>
              <w:pStyle w:val="ListParagraph"/>
              <w:numPr>
                <w:ilvl w:val="0"/>
                <w:numId w:val="20"/>
              </w:numPr>
              <w:spacing w:before="0" w:beforeAutospacing="0" w:after="120"/>
              <w:contextualSpacing w:val="0"/>
              <w:textAlignment w:val="auto"/>
            </w:pPr>
            <w:r>
              <w:t>The following RRM requirements scope for HD</w:t>
            </w:r>
            <w:r>
              <w:noBreakHyphen/>
              <w:t>FDD VSAT in Ku band with FR1 numerology</w:t>
            </w:r>
          </w:p>
          <w:p w14:paraId="7116DCDC" w14:textId="77777777" w:rsidR="009C5364" w:rsidRDefault="009C5364" w:rsidP="009C5364">
            <w:pPr>
              <w:pStyle w:val="ListParagraph"/>
              <w:numPr>
                <w:ilvl w:val="1"/>
                <w:numId w:val="20"/>
              </w:numPr>
              <w:spacing w:before="0" w:beforeAutospacing="0" w:after="120"/>
              <w:contextualSpacing w:val="0"/>
              <w:textAlignment w:val="auto"/>
            </w:pPr>
            <w:r>
              <w:t>Cell reselection, including paging reception</w:t>
            </w:r>
          </w:p>
          <w:p w14:paraId="1523C6C1" w14:textId="77777777" w:rsidR="009C5364" w:rsidRDefault="009C5364" w:rsidP="009C5364">
            <w:pPr>
              <w:pStyle w:val="ListParagraph"/>
              <w:numPr>
                <w:ilvl w:val="1"/>
                <w:numId w:val="20"/>
              </w:numPr>
              <w:spacing w:before="0" w:beforeAutospacing="0" w:after="120"/>
              <w:contextualSpacing w:val="0"/>
              <w:textAlignment w:val="auto"/>
            </w:pPr>
            <w:r>
              <w:t>Handover and CHO</w:t>
            </w:r>
          </w:p>
          <w:p w14:paraId="188CA412" w14:textId="77777777" w:rsidR="009C5364" w:rsidRDefault="009C5364" w:rsidP="009C5364">
            <w:pPr>
              <w:pStyle w:val="ListParagraph"/>
              <w:numPr>
                <w:ilvl w:val="1"/>
                <w:numId w:val="20"/>
              </w:numPr>
              <w:spacing w:before="0" w:beforeAutospacing="0" w:after="120"/>
              <w:contextualSpacing w:val="0"/>
              <w:textAlignment w:val="auto"/>
            </w:pPr>
            <w:r>
              <w:t>Satellite switching</w:t>
            </w:r>
          </w:p>
          <w:p w14:paraId="667F04BA" w14:textId="77777777" w:rsidR="009C5364" w:rsidRDefault="009C5364" w:rsidP="009C5364">
            <w:pPr>
              <w:pStyle w:val="ListParagraph"/>
              <w:numPr>
                <w:ilvl w:val="1"/>
                <w:numId w:val="20"/>
              </w:numPr>
              <w:spacing w:before="0" w:beforeAutospacing="0" w:after="120"/>
              <w:contextualSpacing w:val="0"/>
              <w:textAlignment w:val="auto"/>
            </w:pPr>
            <w:r>
              <w:t>Random access</w:t>
            </w:r>
          </w:p>
          <w:p w14:paraId="31E54AA2" w14:textId="77777777" w:rsidR="009C5364" w:rsidRDefault="009C5364" w:rsidP="009C5364">
            <w:pPr>
              <w:pStyle w:val="ListParagraph"/>
              <w:numPr>
                <w:ilvl w:val="1"/>
                <w:numId w:val="20"/>
              </w:numPr>
              <w:spacing w:before="0" w:beforeAutospacing="0" w:after="120"/>
              <w:contextualSpacing w:val="0"/>
              <w:textAlignment w:val="auto"/>
            </w:pPr>
            <w:r>
              <w:t xml:space="preserve">UE UL timing accuracy </w:t>
            </w:r>
          </w:p>
          <w:p w14:paraId="446CF461" w14:textId="77777777" w:rsidR="009C5364" w:rsidRDefault="009C5364" w:rsidP="009C5364">
            <w:pPr>
              <w:pStyle w:val="ListParagraph"/>
              <w:numPr>
                <w:ilvl w:val="1"/>
                <w:numId w:val="20"/>
              </w:numPr>
              <w:spacing w:before="0" w:beforeAutospacing="0" w:after="120"/>
              <w:contextualSpacing w:val="0"/>
              <w:textAlignment w:val="auto"/>
            </w:pPr>
            <w:r>
              <w:t>RLM, including scheduling availability and L1 indication</w:t>
            </w:r>
          </w:p>
          <w:p w14:paraId="22E80AAD" w14:textId="77777777" w:rsidR="009C5364" w:rsidRDefault="009C5364" w:rsidP="009C5364">
            <w:pPr>
              <w:pStyle w:val="ListParagraph"/>
              <w:numPr>
                <w:ilvl w:val="1"/>
                <w:numId w:val="20"/>
              </w:numPr>
              <w:spacing w:before="0" w:beforeAutospacing="0" w:after="120"/>
              <w:contextualSpacing w:val="0"/>
              <w:textAlignment w:val="auto"/>
            </w:pPr>
            <w:r>
              <w:t>intra/inter-frequency measurements, including scheduling availability</w:t>
            </w:r>
          </w:p>
          <w:p w14:paraId="78D9B4AE" w14:textId="5D32B2BD" w:rsidR="009C5364" w:rsidRPr="009C5364" w:rsidRDefault="009C5364" w:rsidP="003B67AB">
            <w:pPr>
              <w:pStyle w:val="ListParagraph"/>
              <w:numPr>
                <w:ilvl w:val="1"/>
                <w:numId w:val="20"/>
              </w:numPr>
              <w:spacing w:before="0" w:beforeAutospacing="0" w:after="120"/>
              <w:contextualSpacing w:val="0"/>
              <w:textAlignment w:val="auto"/>
            </w:pPr>
            <w:r>
              <w:t>L1-RSRP measurement, including scheduling availability</w:t>
            </w:r>
          </w:p>
        </w:tc>
      </w:tr>
    </w:tbl>
    <w:p w14:paraId="38EA61A8" w14:textId="77777777" w:rsidR="007E0903" w:rsidRDefault="007E0903" w:rsidP="0045256D">
      <w:pPr>
        <w:spacing w:beforeLines="50" w:before="120"/>
        <w:jc w:val="both"/>
      </w:pPr>
      <w:r>
        <w:lastRenderedPageBreak/>
        <w:t>In Rel-19, the RRM requirements for VSATs operating in the Ku band with FR1 numerology did not include inter-satellite measurements. It is therefore intuitive that VSATs considered in this WI shall follow the same approach.</w:t>
      </w:r>
    </w:p>
    <w:p w14:paraId="38ED3F83" w14:textId="12B15A85" w:rsidR="0045256D" w:rsidRDefault="0045256D" w:rsidP="0045256D">
      <w:pPr>
        <w:spacing w:beforeLines="50" w:before="120"/>
        <w:jc w:val="both"/>
        <w:rPr>
          <w:b/>
          <w:bCs/>
          <w:szCs w:val="20"/>
        </w:rPr>
      </w:pPr>
      <w:r w:rsidRPr="004E659C">
        <w:rPr>
          <w:b/>
          <w:bCs/>
        </w:rPr>
        <w:t>Proposal</w:t>
      </w:r>
      <w:r w:rsidR="006471D1">
        <w:rPr>
          <w:b/>
          <w:bCs/>
        </w:rPr>
        <w:t xml:space="preserve"> 3</w:t>
      </w:r>
      <w:r w:rsidRPr="004E659C">
        <w:rPr>
          <w:b/>
          <w:bCs/>
        </w:rPr>
        <w:t>: RAN4 to confirm</w:t>
      </w:r>
      <w:r>
        <w:t xml:space="preserve"> </w:t>
      </w:r>
      <w:r w:rsidRPr="00BC202C">
        <w:rPr>
          <w:b/>
          <w:bCs/>
          <w:szCs w:val="20"/>
        </w:rPr>
        <w:t>that</w:t>
      </w:r>
      <w:r>
        <w:rPr>
          <w:b/>
          <w:bCs/>
          <w:szCs w:val="20"/>
        </w:rPr>
        <w:t>,</w:t>
      </w:r>
      <w:r w:rsidRPr="009F610A">
        <w:rPr>
          <w:b/>
          <w:bCs/>
          <w:szCs w:val="20"/>
        </w:rPr>
        <w:t xml:space="preserve"> </w:t>
      </w:r>
      <w:r w:rsidRPr="00BC202C">
        <w:rPr>
          <w:b/>
          <w:bCs/>
          <w:szCs w:val="20"/>
        </w:rPr>
        <w:t xml:space="preserve">in </w:t>
      </w:r>
      <w:r>
        <w:rPr>
          <w:b/>
          <w:bCs/>
          <w:szCs w:val="20"/>
        </w:rPr>
        <w:t>the Rel-20 WI,</w:t>
      </w:r>
      <w:r w:rsidRPr="00BC202C">
        <w:rPr>
          <w:b/>
          <w:bCs/>
          <w:szCs w:val="20"/>
        </w:rPr>
        <w:t xml:space="preserve"> VSATs in Ku bands with FR1 numerology do</w:t>
      </w:r>
      <w:r>
        <w:rPr>
          <w:b/>
          <w:bCs/>
          <w:szCs w:val="20"/>
        </w:rPr>
        <w:t>es</w:t>
      </w:r>
      <w:r w:rsidRPr="00BC202C">
        <w:rPr>
          <w:b/>
          <w:bCs/>
          <w:szCs w:val="20"/>
        </w:rPr>
        <w:t xml:space="preserve"> not </w:t>
      </w:r>
      <w:r>
        <w:rPr>
          <w:b/>
          <w:bCs/>
          <w:szCs w:val="20"/>
        </w:rPr>
        <w:t xml:space="preserve">take inter-satellite measurements into scope. </w:t>
      </w:r>
    </w:p>
    <w:p w14:paraId="19EC6F27" w14:textId="77777777" w:rsidR="0065364C" w:rsidRPr="00B1191A" w:rsidRDefault="0065364C" w:rsidP="0065364C">
      <w:pPr>
        <w:spacing w:beforeLines="50" w:before="120"/>
        <w:jc w:val="both"/>
        <w:rPr>
          <w:b/>
          <w:bCs/>
          <w:szCs w:val="20"/>
        </w:rPr>
      </w:pPr>
    </w:p>
    <w:p w14:paraId="7C1CD128" w14:textId="1EFECAB1" w:rsidR="00390116" w:rsidRPr="00390116" w:rsidRDefault="00390116" w:rsidP="00390116">
      <w:pPr>
        <w:pStyle w:val="Heading4"/>
        <w:numPr>
          <w:ilvl w:val="0"/>
          <w:numId w:val="0"/>
        </w:numPr>
        <w:rPr>
          <w:rFonts w:ascii="Times New Roman" w:hAnsi="Times New Roman"/>
          <w:b/>
          <w:sz w:val="20"/>
          <w:lang w:val="en-SE" w:eastAsia="zh-CN"/>
        </w:rPr>
      </w:pPr>
      <w:r w:rsidRPr="00390116">
        <w:rPr>
          <w:rFonts w:ascii="Times New Roman" w:hAnsi="Times New Roman"/>
          <w:b/>
          <w:sz w:val="20"/>
          <w:lang w:val="en-SE" w:eastAsia="zh-CN"/>
        </w:rPr>
        <w:t>Issue 2-1-2/4/6/7: other RRM requirement impact due to HD-FDD</w:t>
      </w:r>
    </w:p>
    <w:tbl>
      <w:tblPr>
        <w:tblStyle w:val="TableGrid"/>
        <w:tblW w:w="0" w:type="auto"/>
        <w:tblLook w:val="04A0" w:firstRow="1" w:lastRow="0" w:firstColumn="1" w:lastColumn="0" w:noHBand="0" w:noVBand="1"/>
      </w:tblPr>
      <w:tblGrid>
        <w:gridCol w:w="10142"/>
      </w:tblGrid>
      <w:tr w:rsidR="00136360" w14:paraId="27DD113D" w14:textId="77777777" w:rsidTr="00136360">
        <w:tc>
          <w:tcPr>
            <w:tcW w:w="10142" w:type="dxa"/>
          </w:tcPr>
          <w:p w14:paraId="570FF514" w14:textId="77777777" w:rsidR="00136360" w:rsidRDefault="00136360" w:rsidP="00136360">
            <w:pPr>
              <w:spacing w:after="120"/>
              <w:rPr>
                <w:rFonts w:eastAsia="MS Mincho"/>
                <w:bCs/>
              </w:rPr>
            </w:pPr>
            <w:r>
              <w:t xml:space="preserve">WayForward </w:t>
            </w:r>
          </w:p>
          <w:p w14:paraId="1A39EFC3" w14:textId="77777777" w:rsidR="00136360" w:rsidRDefault="00136360" w:rsidP="00136360">
            <w:pPr>
              <w:pStyle w:val="ListParagraph"/>
              <w:numPr>
                <w:ilvl w:val="0"/>
                <w:numId w:val="23"/>
              </w:numPr>
              <w:spacing w:before="0" w:beforeAutospacing="0" w:after="120"/>
              <w:contextualSpacing w:val="0"/>
              <w:textAlignment w:val="auto"/>
              <w:rPr>
                <w:bCs/>
              </w:rPr>
            </w:pPr>
            <w:r>
              <w:rPr>
                <w:bCs/>
              </w:rPr>
              <w:t>RAN4 to further discuss if any RRM requirement impact due to HD-FDD for the following aspects</w:t>
            </w:r>
          </w:p>
          <w:p w14:paraId="3BAFD87E" w14:textId="77777777" w:rsidR="00136360" w:rsidRDefault="00136360" w:rsidP="00136360">
            <w:pPr>
              <w:pStyle w:val="ListParagraph"/>
              <w:numPr>
                <w:ilvl w:val="1"/>
                <w:numId w:val="23"/>
              </w:numPr>
              <w:spacing w:before="0" w:beforeAutospacing="0" w:after="120"/>
              <w:contextualSpacing w:val="0"/>
              <w:textAlignment w:val="auto"/>
              <w:rPr>
                <w:bCs/>
              </w:rPr>
            </w:pPr>
            <w:r>
              <w:rPr>
                <w:bCs/>
              </w:rPr>
              <w:t>Maximum interruption in paging reception</w:t>
            </w:r>
          </w:p>
          <w:p w14:paraId="64112CA4" w14:textId="77777777" w:rsidR="00136360" w:rsidRDefault="00136360" w:rsidP="00136360">
            <w:pPr>
              <w:pStyle w:val="ListParagraph"/>
              <w:numPr>
                <w:ilvl w:val="1"/>
                <w:numId w:val="23"/>
              </w:numPr>
              <w:spacing w:before="0" w:beforeAutospacing="0" w:after="120"/>
              <w:contextualSpacing w:val="0"/>
              <w:textAlignment w:val="auto"/>
              <w:rPr>
                <w:bCs/>
              </w:rPr>
            </w:pPr>
            <w:r>
              <w:rPr>
                <w:bCs/>
              </w:rPr>
              <w:t>initial access/random access</w:t>
            </w:r>
          </w:p>
          <w:p w14:paraId="01EA8BBD" w14:textId="77777777" w:rsidR="00136360" w:rsidRDefault="00136360" w:rsidP="00136360">
            <w:pPr>
              <w:pStyle w:val="ListParagraph"/>
              <w:numPr>
                <w:ilvl w:val="1"/>
                <w:numId w:val="23"/>
              </w:numPr>
              <w:spacing w:before="0" w:beforeAutospacing="0" w:after="120"/>
              <w:contextualSpacing w:val="0"/>
              <w:textAlignment w:val="auto"/>
              <w:rPr>
                <w:bCs/>
              </w:rPr>
            </w:pPr>
            <w:r>
              <w:rPr>
                <w:bCs/>
              </w:rPr>
              <w:t>inter and/or intra-measurement requirement</w:t>
            </w:r>
          </w:p>
          <w:p w14:paraId="6775A8E4" w14:textId="10BBCA21" w:rsidR="00136360" w:rsidRPr="00136360" w:rsidRDefault="00136360" w:rsidP="003B67AB">
            <w:pPr>
              <w:pStyle w:val="ListParagraph"/>
              <w:numPr>
                <w:ilvl w:val="1"/>
                <w:numId w:val="23"/>
              </w:numPr>
              <w:spacing w:before="0" w:beforeAutospacing="0" w:after="120"/>
              <w:contextualSpacing w:val="0"/>
              <w:textAlignment w:val="auto"/>
              <w:rPr>
                <w:bCs/>
              </w:rPr>
            </w:pPr>
            <w:r>
              <w:rPr>
                <w:bCs/>
              </w:rPr>
              <w:t xml:space="preserve">scheduling availability </w:t>
            </w:r>
          </w:p>
        </w:tc>
      </w:tr>
    </w:tbl>
    <w:p w14:paraId="65E53073" w14:textId="4C8E9977" w:rsidR="00CB546A" w:rsidRDefault="00CB546A" w:rsidP="00CB546A">
      <w:pPr>
        <w:spacing w:beforeLines="50" w:before="120"/>
        <w:jc w:val="both"/>
        <w:rPr>
          <w:szCs w:val="20"/>
        </w:rPr>
      </w:pPr>
      <w:r>
        <w:rPr>
          <w:szCs w:val="20"/>
        </w:rPr>
        <w:t>With res</w:t>
      </w:r>
      <w:r w:rsidR="001514FD">
        <w:rPr>
          <w:szCs w:val="20"/>
        </w:rPr>
        <w:t>pe</w:t>
      </w:r>
      <w:r>
        <w:rPr>
          <w:szCs w:val="20"/>
        </w:rPr>
        <w:t>ct to WI NTN</w:t>
      </w:r>
      <w:r w:rsidRPr="006D5B37">
        <w:t xml:space="preserve"> </w:t>
      </w:r>
      <w:r w:rsidRPr="006D5B37">
        <w:rPr>
          <w:szCs w:val="20"/>
        </w:rPr>
        <w:t>Ph3</w:t>
      </w:r>
      <w:r>
        <w:rPr>
          <w:szCs w:val="20"/>
        </w:rPr>
        <w:t xml:space="preserve"> in Rel-19, </w:t>
      </w:r>
      <w:r w:rsidRPr="00A9587A">
        <w:rPr>
          <w:szCs w:val="20"/>
        </w:rPr>
        <w:t>the  HD-FDD operation</w:t>
      </w:r>
      <w:r>
        <w:rPr>
          <w:szCs w:val="20"/>
        </w:rPr>
        <w:t xml:space="preserve"> is introduced for RedCap in NTN, and </w:t>
      </w:r>
      <w:r w:rsidR="00CB4F2A">
        <w:rPr>
          <w:szCs w:val="20"/>
        </w:rPr>
        <w:t xml:space="preserve">corresponding </w:t>
      </w:r>
      <w:r w:rsidR="00ED3B17">
        <w:rPr>
          <w:szCs w:val="20"/>
          <w:lang w:val="en-US"/>
        </w:rPr>
        <w:t>agreement</w:t>
      </w:r>
      <w:r w:rsidR="00094F59">
        <w:rPr>
          <w:szCs w:val="20"/>
          <w:lang w:val="en-US"/>
        </w:rPr>
        <w:t>s are captured in the below:</w:t>
      </w:r>
    </w:p>
    <w:tbl>
      <w:tblPr>
        <w:tblStyle w:val="TableGrid"/>
        <w:tblW w:w="0" w:type="auto"/>
        <w:tblLook w:val="04A0" w:firstRow="1" w:lastRow="0" w:firstColumn="1" w:lastColumn="0" w:noHBand="0" w:noVBand="1"/>
      </w:tblPr>
      <w:tblGrid>
        <w:gridCol w:w="10142"/>
      </w:tblGrid>
      <w:tr w:rsidR="004F6FC9" w14:paraId="3F970204" w14:textId="77777777" w:rsidTr="004F6FC9">
        <w:tc>
          <w:tcPr>
            <w:tcW w:w="10142" w:type="dxa"/>
          </w:tcPr>
          <w:p w14:paraId="00815EB7" w14:textId="77777777" w:rsidR="004F6FC9" w:rsidRPr="00F54DFD" w:rsidRDefault="004F6FC9" w:rsidP="004F6FC9">
            <w:pPr>
              <w:snapToGrid w:val="0"/>
              <w:spacing w:after="120"/>
              <w:rPr>
                <w:rFonts w:eastAsia="DengXian"/>
                <w:iCs/>
                <w:szCs w:val="21"/>
                <w:highlight w:val="green"/>
              </w:rPr>
            </w:pPr>
            <w:r w:rsidRPr="00F54DFD">
              <w:rPr>
                <w:rFonts w:eastAsia="DengXian" w:hint="eastAsia"/>
                <w:iCs/>
                <w:szCs w:val="21"/>
                <w:highlight w:val="green"/>
              </w:rPr>
              <w:t>A</w:t>
            </w:r>
            <w:r w:rsidRPr="00F54DFD">
              <w:rPr>
                <w:rFonts w:eastAsia="DengXian"/>
                <w:iCs/>
                <w:szCs w:val="21"/>
                <w:highlight w:val="green"/>
              </w:rPr>
              <w:t>greement:</w:t>
            </w:r>
          </w:p>
          <w:p w14:paraId="7E1B316C" w14:textId="77777777" w:rsidR="004F6FC9" w:rsidRPr="00F54DFD" w:rsidRDefault="004F6FC9" w:rsidP="004F6FC9">
            <w:pPr>
              <w:pStyle w:val="ListParagraph"/>
              <w:numPr>
                <w:ilvl w:val="0"/>
                <w:numId w:val="28"/>
              </w:numPr>
              <w:overflowPunct/>
              <w:autoSpaceDE/>
              <w:autoSpaceDN/>
              <w:adjustRightInd/>
              <w:spacing w:before="0" w:beforeAutospacing="0" w:after="120"/>
              <w:ind w:left="720"/>
              <w:contextualSpacing w:val="0"/>
              <w:textAlignment w:val="auto"/>
              <w:rPr>
                <w:szCs w:val="21"/>
                <w:highlight w:val="green"/>
              </w:rPr>
            </w:pPr>
            <w:r w:rsidRPr="00F54DFD">
              <w:rPr>
                <w:szCs w:val="21"/>
                <w:highlight w:val="green"/>
              </w:rPr>
              <w:t>The legacy requirements and applicable conditions can be reused as baseline:</w:t>
            </w:r>
          </w:p>
          <w:p w14:paraId="7443FD1C" w14:textId="77777777" w:rsidR="004F6FC9" w:rsidRPr="00F54DFD" w:rsidRDefault="004F6FC9" w:rsidP="004F6FC9">
            <w:pPr>
              <w:pStyle w:val="ListParagraph"/>
              <w:numPr>
                <w:ilvl w:val="2"/>
                <w:numId w:val="28"/>
              </w:numPr>
              <w:overflowPunct/>
              <w:autoSpaceDE/>
              <w:autoSpaceDN/>
              <w:adjustRightInd/>
              <w:snapToGrid w:val="0"/>
              <w:spacing w:before="0" w:beforeAutospacing="0" w:after="120"/>
              <w:ind w:left="1637" w:hanging="357"/>
              <w:contextualSpacing w:val="0"/>
              <w:textAlignment w:val="auto"/>
              <w:rPr>
                <w:rFonts w:eastAsia="DengXian"/>
                <w:iCs/>
                <w:szCs w:val="21"/>
                <w:highlight w:val="green"/>
              </w:rPr>
            </w:pPr>
            <w:r w:rsidRPr="00F54DFD">
              <w:rPr>
                <w:rFonts w:eastAsia="DengXian"/>
                <w:iCs/>
                <w:szCs w:val="21"/>
                <w:highlight w:val="green"/>
              </w:rPr>
              <w:t>Paging reception requirements in RRC_IDLE/ RRC_INACTIVE state</w:t>
            </w:r>
          </w:p>
          <w:p w14:paraId="3A58D5FD" w14:textId="77777777" w:rsidR="004F6FC9" w:rsidRPr="00F54DFD" w:rsidRDefault="004F6FC9" w:rsidP="004F6FC9">
            <w:pPr>
              <w:pStyle w:val="ListParagraph"/>
              <w:numPr>
                <w:ilvl w:val="2"/>
                <w:numId w:val="28"/>
              </w:numPr>
              <w:overflowPunct/>
              <w:autoSpaceDE/>
              <w:autoSpaceDN/>
              <w:adjustRightInd/>
              <w:snapToGrid w:val="0"/>
              <w:spacing w:before="0" w:beforeAutospacing="0" w:after="120"/>
              <w:ind w:left="1637" w:hanging="357"/>
              <w:contextualSpacing w:val="0"/>
              <w:textAlignment w:val="auto"/>
              <w:rPr>
                <w:rFonts w:eastAsia="DengXian"/>
                <w:iCs/>
                <w:szCs w:val="21"/>
                <w:highlight w:val="green"/>
              </w:rPr>
            </w:pPr>
            <w:r w:rsidRPr="00F54DFD">
              <w:rPr>
                <w:rFonts w:eastAsia="DengXian"/>
                <w:iCs/>
                <w:szCs w:val="21"/>
                <w:highlight w:val="green"/>
              </w:rPr>
              <w:t>Random access</w:t>
            </w:r>
          </w:p>
          <w:p w14:paraId="7D160EB8" w14:textId="77777777" w:rsidR="004F6FC9" w:rsidRPr="00F54DFD" w:rsidRDefault="004F6FC9" w:rsidP="004F6FC9">
            <w:pPr>
              <w:pStyle w:val="ListParagraph"/>
              <w:numPr>
                <w:ilvl w:val="2"/>
                <w:numId w:val="28"/>
              </w:numPr>
              <w:overflowPunct/>
              <w:autoSpaceDE/>
              <w:autoSpaceDN/>
              <w:adjustRightInd/>
              <w:snapToGrid w:val="0"/>
              <w:spacing w:before="0" w:beforeAutospacing="0" w:after="120"/>
              <w:ind w:left="1637" w:hanging="357"/>
              <w:contextualSpacing w:val="0"/>
              <w:textAlignment w:val="auto"/>
              <w:rPr>
                <w:rFonts w:eastAsia="DengXian"/>
                <w:iCs/>
                <w:szCs w:val="21"/>
                <w:highlight w:val="green"/>
              </w:rPr>
            </w:pPr>
            <w:r w:rsidRPr="00F54DFD">
              <w:rPr>
                <w:rFonts w:eastAsia="DengXian"/>
                <w:iCs/>
                <w:szCs w:val="21"/>
                <w:highlight w:val="green"/>
              </w:rPr>
              <w:t>SA: RRC Connection Release with Redirection</w:t>
            </w:r>
          </w:p>
          <w:p w14:paraId="3B4BB85E" w14:textId="77777777" w:rsidR="004F6FC9" w:rsidRDefault="004F6FC9" w:rsidP="004F6FC9">
            <w:pPr>
              <w:pStyle w:val="ListParagraph"/>
              <w:numPr>
                <w:ilvl w:val="2"/>
                <w:numId w:val="28"/>
              </w:numPr>
              <w:overflowPunct/>
              <w:autoSpaceDE/>
              <w:autoSpaceDN/>
              <w:adjustRightInd/>
              <w:snapToGrid w:val="0"/>
              <w:spacing w:before="0" w:beforeAutospacing="0" w:after="120"/>
              <w:ind w:left="1637" w:hanging="357"/>
              <w:contextualSpacing w:val="0"/>
              <w:textAlignment w:val="auto"/>
              <w:rPr>
                <w:rFonts w:eastAsia="DengXian"/>
                <w:iCs/>
                <w:szCs w:val="21"/>
                <w:highlight w:val="green"/>
              </w:rPr>
            </w:pPr>
            <w:r w:rsidRPr="00484FD9">
              <w:rPr>
                <w:rFonts w:eastAsia="DengXian"/>
                <w:iCs/>
                <w:szCs w:val="21"/>
                <w:highlight w:val="green"/>
              </w:rPr>
              <w:t>Scheduling availability of UE performing intra/inter measurements</w:t>
            </w:r>
          </w:p>
          <w:p w14:paraId="133ED501" w14:textId="77777777" w:rsidR="005C3031" w:rsidRPr="00934833" w:rsidRDefault="005C3031" w:rsidP="005C3031">
            <w:pPr>
              <w:pStyle w:val="Heading4"/>
              <w:numPr>
                <w:ilvl w:val="0"/>
                <w:numId w:val="0"/>
              </w:numPr>
              <w:spacing w:after="120"/>
              <w:ind w:left="864" w:hanging="864"/>
              <w:rPr>
                <w:rFonts w:ascii="Times New Roman" w:hAnsi="Times New Roman"/>
                <w:sz w:val="20"/>
                <w:szCs w:val="20"/>
                <w:u w:val="single"/>
                <w:lang w:eastAsia="ko-KR"/>
              </w:rPr>
            </w:pPr>
            <w:r w:rsidRPr="00934833">
              <w:rPr>
                <w:rFonts w:ascii="Times New Roman" w:hAnsi="Times New Roman"/>
                <w:sz w:val="20"/>
                <w:szCs w:val="20"/>
                <w:u w:val="single"/>
                <w:lang w:eastAsia="ko-KR"/>
              </w:rPr>
              <w:t>The impact of HD-FDD on intra/inter measurements</w:t>
            </w:r>
          </w:p>
          <w:p w14:paraId="415C3F03" w14:textId="77777777" w:rsidR="005C3031" w:rsidRDefault="005C3031" w:rsidP="005C3031">
            <w:pPr>
              <w:snapToGrid w:val="0"/>
              <w:spacing w:after="120"/>
              <w:rPr>
                <w:sz w:val="21"/>
                <w:szCs w:val="21"/>
                <w:highlight w:val="green"/>
              </w:rPr>
            </w:pPr>
            <w:r>
              <w:rPr>
                <w:sz w:val="21"/>
                <w:szCs w:val="21"/>
                <w:highlight w:val="green"/>
              </w:rPr>
              <w:t xml:space="preserve">Agreement: </w:t>
            </w:r>
          </w:p>
          <w:p w14:paraId="0AEA237F" w14:textId="77777777" w:rsidR="005C3031" w:rsidRPr="004B362D" w:rsidRDefault="005C3031" w:rsidP="005C3031">
            <w:pPr>
              <w:pStyle w:val="ListParagraph"/>
              <w:numPr>
                <w:ilvl w:val="0"/>
                <w:numId w:val="28"/>
              </w:numPr>
              <w:overflowPunct/>
              <w:autoSpaceDE/>
              <w:adjustRightInd/>
              <w:snapToGrid w:val="0"/>
              <w:spacing w:before="0" w:beforeAutospacing="0" w:after="120"/>
              <w:ind w:left="720"/>
              <w:contextualSpacing w:val="0"/>
              <w:textAlignment w:val="auto"/>
              <w:rPr>
                <w:iCs/>
                <w:sz w:val="21"/>
                <w:szCs w:val="21"/>
                <w:highlight w:val="green"/>
              </w:rPr>
            </w:pPr>
            <w:r w:rsidRPr="004B362D">
              <w:rPr>
                <w:iCs/>
                <w:sz w:val="21"/>
                <w:szCs w:val="21"/>
                <w:highlight w:val="green"/>
              </w:rPr>
              <w:t>For scheduling availability of UE performing intra/inter measurements, the existing principle can be reused, regardless of the network indication.</w:t>
            </w:r>
          </w:p>
          <w:p w14:paraId="4173D1A7" w14:textId="77777777" w:rsidR="005C3031" w:rsidRPr="005C3031" w:rsidRDefault="005C3031" w:rsidP="0068270B">
            <w:pPr>
              <w:overflowPunct/>
              <w:autoSpaceDE/>
              <w:autoSpaceDN/>
              <w:adjustRightInd/>
              <w:snapToGrid w:val="0"/>
              <w:spacing w:before="0" w:beforeAutospacing="0" w:after="120"/>
              <w:textAlignment w:val="auto"/>
              <w:rPr>
                <w:rFonts w:eastAsia="DengXian"/>
                <w:iCs/>
                <w:szCs w:val="21"/>
                <w:highlight w:val="green"/>
                <w:lang w:val="x-none"/>
              </w:rPr>
            </w:pPr>
          </w:p>
          <w:p w14:paraId="22FB3927" w14:textId="130E496B" w:rsidR="00BC53DE" w:rsidRDefault="00B814AE" w:rsidP="0068270B">
            <w:pPr>
              <w:overflowPunct/>
              <w:autoSpaceDE/>
              <w:autoSpaceDN/>
              <w:adjustRightInd/>
              <w:snapToGrid w:val="0"/>
              <w:spacing w:before="0" w:beforeAutospacing="0" w:after="120"/>
              <w:textAlignment w:val="auto"/>
              <w:rPr>
                <w:rFonts w:eastAsia="DengXian"/>
                <w:iCs/>
                <w:szCs w:val="21"/>
                <w:highlight w:val="green"/>
                <w:lang w:val="x-none"/>
              </w:rPr>
            </w:pPr>
            <w:r w:rsidRPr="00934833">
              <w:rPr>
                <w:szCs w:val="20"/>
                <w:u w:val="single"/>
                <w:lang w:eastAsia="ko-KR"/>
              </w:rPr>
              <w:t>scheduling availability</w:t>
            </w:r>
            <w:r w:rsidRPr="00934833">
              <w:rPr>
                <w:rFonts w:hint="eastAsia"/>
                <w:szCs w:val="20"/>
                <w:u w:val="single"/>
                <w:lang w:eastAsia="ko-KR"/>
              </w:rPr>
              <w:t xml:space="preserve"> </w:t>
            </w:r>
            <w:r w:rsidRPr="00934833">
              <w:rPr>
                <w:szCs w:val="20"/>
                <w:u w:val="single"/>
                <w:lang w:eastAsia="ko-KR"/>
              </w:rPr>
              <w:t>of UE related to CSI-RS and PRS</w:t>
            </w:r>
          </w:p>
          <w:p w14:paraId="6A537695" w14:textId="50FC6DCD" w:rsidR="00DC1D99" w:rsidRPr="00104F5E" w:rsidRDefault="00DC1D99" w:rsidP="00DC1D99">
            <w:pPr>
              <w:snapToGrid w:val="0"/>
              <w:spacing w:after="120"/>
              <w:rPr>
                <w:rFonts w:eastAsia="DengXian"/>
                <w:iCs/>
                <w:szCs w:val="21"/>
                <w:highlight w:val="green"/>
              </w:rPr>
            </w:pPr>
            <w:bookmarkStart w:id="2" w:name="OLE_LINK70"/>
            <w:bookmarkStart w:id="3" w:name="OLE_LINK71"/>
            <w:bookmarkStart w:id="4" w:name="OLE_LINK72"/>
            <w:r w:rsidRPr="00104F5E">
              <w:rPr>
                <w:rFonts w:eastAsia="DengXian"/>
                <w:iCs/>
                <w:szCs w:val="21"/>
                <w:highlight w:val="green"/>
              </w:rPr>
              <w:t xml:space="preserve">Agreement </w:t>
            </w:r>
            <w:r w:rsidRPr="00104F5E">
              <w:rPr>
                <w:rFonts w:eastAsia="DengXian" w:hint="eastAsia"/>
                <w:iCs/>
                <w:szCs w:val="21"/>
                <w:highlight w:val="green"/>
              </w:rPr>
              <w:t>:</w:t>
            </w:r>
          </w:p>
          <w:p w14:paraId="1EF9126A" w14:textId="77777777" w:rsidR="00DC1D99" w:rsidRPr="00235B41" w:rsidRDefault="00DC1D99" w:rsidP="00DC1D99">
            <w:pPr>
              <w:pStyle w:val="ListParagraph"/>
              <w:numPr>
                <w:ilvl w:val="0"/>
                <w:numId w:val="28"/>
              </w:numPr>
              <w:overflowPunct/>
              <w:autoSpaceDE/>
              <w:adjustRightInd/>
              <w:snapToGrid w:val="0"/>
              <w:spacing w:before="0" w:beforeAutospacing="0" w:after="120"/>
              <w:ind w:left="720"/>
              <w:contextualSpacing w:val="0"/>
              <w:textAlignment w:val="auto"/>
              <w:rPr>
                <w:iCs/>
                <w:sz w:val="21"/>
                <w:szCs w:val="21"/>
                <w:highlight w:val="green"/>
              </w:rPr>
            </w:pPr>
            <w:r w:rsidRPr="00235B41">
              <w:rPr>
                <w:iCs/>
                <w:sz w:val="21"/>
                <w:szCs w:val="21"/>
                <w:highlight w:val="green"/>
              </w:rPr>
              <w:t>When NW indicates UL overriding DL for collision handling,</w:t>
            </w:r>
          </w:p>
          <w:p w14:paraId="54442FA5" w14:textId="77777777" w:rsidR="00DC1D99" w:rsidRPr="006E43E9" w:rsidRDefault="00DC1D99" w:rsidP="00DC1D99">
            <w:pPr>
              <w:pStyle w:val="ListParagraph"/>
              <w:numPr>
                <w:ilvl w:val="1"/>
                <w:numId w:val="28"/>
              </w:numPr>
              <w:overflowPunct/>
              <w:autoSpaceDE/>
              <w:autoSpaceDN/>
              <w:adjustRightInd/>
              <w:spacing w:before="0" w:beforeAutospacing="0" w:after="0"/>
              <w:textAlignment w:val="auto"/>
              <w:rPr>
                <w:iCs/>
                <w:szCs w:val="21"/>
              </w:rPr>
            </w:pPr>
            <w:r>
              <w:rPr>
                <w:iCs/>
                <w:szCs w:val="21"/>
                <w:highlight w:val="green"/>
              </w:rPr>
              <w:t xml:space="preserve">RAN4 to clarify that the </w:t>
            </w:r>
            <w:r>
              <w:rPr>
                <w:rFonts w:hint="eastAsia"/>
                <w:iCs/>
                <w:szCs w:val="21"/>
                <w:highlight w:val="green"/>
                <w:lang w:eastAsia="zh-CN"/>
              </w:rPr>
              <w:t xml:space="preserve">measurement </w:t>
            </w:r>
            <w:r>
              <w:rPr>
                <w:iCs/>
                <w:szCs w:val="21"/>
                <w:highlight w:val="green"/>
              </w:rPr>
              <w:t xml:space="preserve">requirements for CSI-RS and PRS apply provided that </w:t>
            </w:r>
            <w:r>
              <w:rPr>
                <w:iCs/>
                <w:szCs w:val="21"/>
                <w:highlight w:val="green"/>
                <w:u w:val="single"/>
              </w:rPr>
              <w:t>no collision between CSI-RS &amp; PRS and UL transmission</w:t>
            </w:r>
            <w:r>
              <w:rPr>
                <w:iCs/>
                <w:szCs w:val="21"/>
                <w:u w:val="single"/>
              </w:rPr>
              <w:t>.</w:t>
            </w:r>
          </w:p>
          <w:p w14:paraId="56E49D30" w14:textId="77777777" w:rsidR="00DC1D99" w:rsidRDefault="00DC1D99" w:rsidP="00DC1D99">
            <w:pPr>
              <w:pStyle w:val="ListParagraph"/>
              <w:spacing w:after="0"/>
              <w:ind w:left="1656"/>
              <w:rPr>
                <w:iCs/>
                <w:szCs w:val="21"/>
              </w:rPr>
            </w:pPr>
          </w:p>
          <w:p w14:paraId="1B6F28E2" w14:textId="77777777" w:rsidR="00DC1D99" w:rsidRDefault="00DC1D99" w:rsidP="00DC1D99">
            <w:pPr>
              <w:pStyle w:val="ListParagraph"/>
              <w:numPr>
                <w:ilvl w:val="0"/>
                <w:numId w:val="28"/>
              </w:numPr>
              <w:overflowPunct/>
              <w:autoSpaceDE/>
              <w:adjustRightInd/>
              <w:snapToGrid w:val="0"/>
              <w:spacing w:before="0" w:beforeAutospacing="0" w:after="120"/>
              <w:ind w:left="720"/>
              <w:contextualSpacing w:val="0"/>
              <w:textAlignment w:val="auto"/>
              <w:rPr>
                <w:iCs/>
                <w:sz w:val="21"/>
                <w:szCs w:val="21"/>
                <w:highlight w:val="green"/>
              </w:rPr>
            </w:pPr>
            <w:r>
              <w:rPr>
                <w:iCs/>
                <w:sz w:val="21"/>
                <w:szCs w:val="21"/>
                <w:highlight w:val="green"/>
                <w:lang w:eastAsia="zh-CN"/>
              </w:rPr>
              <w:t>Other</w:t>
            </w:r>
            <w:r>
              <w:rPr>
                <w:iCs/>
                <w:sz w:val="21"/>
                <w:szCs w:val="21"/>
                <w:highlight w:val="green"/>
              </w:rPr>
              <w:t>wise,</w:t>
            </w:r>
          </w:p>
          <w:p w14:paraId="128035E7" w14:textId="77777777" w:rsidR="00DC1D99" w:rsidRPr="006E43E9" w:rsidRDefault="00DC1D99" w:rsidP="00DC1D99">
            <w:pPr>
              <w:pStyle w:val="ListParagraph"/>
              <w:numPr>
                <w:ilvl w:val="1"/>
                <w:numId w:val="28"/>
              </w:numPr>
              <w:overflowPunct/>
              <w:autoSpaceDE/>
              <w:autoSpaceDN/>
              <w:adjustRightInd/>
              <w:spacing w:before="0" w:beforeAutospacing="0" w:after="0"/>
              <w:textAlignment w:val="auto"/>
              <w:rPr>
                <w:iCs/>
                <w:szCs w:val="21"/>
                <w:highlight w:val="green"/>
              </w:rPr>
            </w:pPr>
            <w:r w:rsidRPr="006E43E9">
              <w:rPr>
                <w:szCs w:val="21"/>
                <w:highlight w:val="green"/>
              </w:rPr>
              <w:t>CSI-RS based L1 measurement and PRS based measurement is prioritized over the UL transmission.</w:t>
            </w:r>
          </w:p>
          <w:p w14:paraId="5BA0A38D" w14:textId="77777777" w:rsidR="00DC1D99" w:rsidRPr="006E43E9" w:rsidRDefault="00DC1D99" w:rsidP="00DC1D99">
            <w:pPr>
              <w:pStyle w:val="ListParagraph"/>
              <w:numPr>
                <w:ilvl w:val="1"/>
                <w:numId w:val="28"/>
              </w:numPr>
              <w:overflowPunct/>
              <w:autoSpaceDE/>
              <w:autoSpaceDN/>
              <w:adjustRightInd/>
              <w:spacing w:before="0" w:beforeAutospacing="0" w:after="0"/>
              <w:textAlignment w:val="auto"/>
              <w:rPr>
                <w:iCs/>
                <w:szCs w:val="21"/>
                <w:highlight w:val="green"/>
              </w:rPr>
            </w:pPr>
            <w:r w:rsidRPr="006E43E9">
              <w:rPr>
                <w:rFonts w:hint="eastAsia"/>
                <w:iCs/>
                <w:szCs w:val="21"/>
                <w:highlight w:val="green"/>
                <w:lang w:eastAsia="zh-CN"/>
              </w:rPr>
              <w:t xml:space="preserve">The </w:t>
            </w:r>
            <w:r w:rsidRPr="006E43E9">
              <w:rPr>
                <w:iCs/>
                <w:szCs w:val="21"/>
                <w:highlight w:val="green"/>
                <w:lang w:eastAsia="zh-CN"/>
              </w:rPr>
              <w:t>scheduling</w:t>
            </w:r>
            <w:r w:rsidRPr="006E43E9">
              <w:rPr>
                <w:rFonts w:hint="eastAsia"/>
                <w:iCs/>
                <w:szCs w:val="21"/>
                <w:highlight w:val="green"/>
                <w:lang w:eastAsia="zh-CN"/>
              </w:rPr>
              <w:t xml:space="preserve"> restriction </w:t>
            </w:r>
            <w:r w:rsidRPr="006E43E9">
              <w:rPr>
                <w:iCs/>
                <w:szCs w:val="21"/>
                <w:highlight w:val="green"/>
                <w:lang w:eastAsia="zh-CN"/>
              </w:rPr>
              <w:t>requirements</w:t>
            </w:r>
            <w:r w:rsidRPr="006E43E9">
              <w:rPr>
                <w:rFonts w:hint="eastAsia"/>
                <w:iCs/>
                <w:szCs w:val="21"/>
                <w:highlight w:val="green"/>
                <w:lang w:eastAsia="zh-CN"/>
              </w:rPr>
              <w:t xml:space="preserve"> for </w:t>
            </w:r>
            <w:r w:rsidRPr="006E43E9">
              <w:rPr>
                <w:highlight w:val="green"/>
                <w:lang w:eastAsia="zh-CN"/>
              </w:rPr>
              <w:t>PUCCH/PUSCH/SRS</w:t>
            </w:r>
            <w:r w:rsidRPr="006E43E9">
              <w:rPr>
                <w:rFonts w:hint="eastAsia"/>
                <w:iCs/>
                <w:szCs w:val="21"/>
                <w:highlight w:val="green"/>
                <w:lang w:eastAsia="zh-CN"/>
              </w:rPr>
              <w:t xml:space="preserve"> will apply.</w:t>
            </w:r>
          </w:p>
          <w:bookmarkEnd w:id="2"/>
          <w:bookmarkEnd w:id="3"/>
          <w:bookmarkEnd w:id="4"/>
          <w:p w14:paraId="257F40CA" w14:textId="77777777" w:rsidR="0068270B" w:rsidRPr="004541FD" w:rsidRDefault="0068270B" w:rsidP="0068270B">
            <w:pPr>
              <w:snapToGrid w:val="0"/>
              <w:spacing w:after="120"/>
              <w:rPr>
                <w:rFonts w:eastAsia="DengXian"/>
                <w:sz w:val="21"/>
                <w:szCs w:val="21"/>
                <w:highlight w:val="green"/>
              </w:rPr>
            </w:pPr>
            <w:r w:rsidRPr="004541FD">
              <w:rPr>
                <w:rFonts w:eastAsia="DengXian" w:hint="eastAsia"/>
                <w:sz w:val="21"/>
                <w:szCs w:val="21"/>
                <w:highlight w:val="green"/>
              </w:rPr>
              <w:t>A</w:t>
            </w:r>
            <w:r w:rsidRPr="004541FD">
              <w:rPr>
                <w:rFonts w:eastAsia="DengXian"/>
                <w:sz w:val="21"/>
                <w:szCs w:val="21"/>
                <w:highlight w:val="green"/>
              </w:rPr>
              <w:t>greement:</w:t>
            </w:r>
          </w:p>
          <w:p w14:paraId="1DE54C91" w14:textId="77777777" w:rsidR="0068270B" w:rsidRDefault="0068270B" w:rsidP="0068270B">
            <w:pPr>
              <w:pStyle w:val="ListParagraph"/>
              <w:numPr>
                <w:ilvl w:val="0"/>
                <w:numId w:val="28"/>
              </w:numPr>
              <w:overflowPunct/>
              <w:autoSpaceDE/>
              <w:autoSpaceDN/>
              <w:adjustRightInd/>
              <w:spacing w:before="0" w:beforeAutospacing="0" w:after="0"/>
              <w:textAlignment w:val="auto"/>
              <w:rPr>
                <w:szCs w:val="21"/>
                <w:highlight w:val="green"/>
                <w:lang w:eastAsia="zh-CN"/>
              </w:rPr>
            </w:pPr>
            <w:r>
              <w:rPr>
                <w:rFonts w:hint="eastAsia"/>
                <w:szCs w:val="21"/>
                <w:highlight w:val="green"/>
                <w:lang w:eastAsia="zh-CN"/>
              </w:rPr>
              <w:t xml:space="preserve"> </w:t>
            </w:r>
            <w:r w:rsidRPr="004D6CC7">
              <w:rPr>
                <w:szCs w:val="21"/>
                <w:highlight w:val="green"/>
              </w:rPr>
              <w:t xml:space="preserve">When UE indicates </w:t>
            </w:r>
            <w:r w:rsidRPr="004D6CC7">
              <w:rPr>
                <w:i/>
                <w:szCs w:val="21"/>
                <w:highlight w:val="green"/>
              </w:rPr>
              <w:t>CollisionHandlingOfHDFDDOperation</w:t>
            </w:r>
            <w:r w:rsidRPr="004D6CC7">
              <w:rPr>
                <w:szCs w:val="21"/>
                <w:highlight w:val="green"/>
              </w:rPr>
              <w:t xml:space="preserve">, RAN4 to clarify that </w:t>
            </w:r>
            <w:r w:rsidRPr="004D6CC7">
              <w:rPr>
                <w:rFonts w:hint="eastAsia"/>
                <w:szCs w:val="21"/>
                <w:highlight w:val="green"/>
              </w:rPr>
              <w:t xml:space="preserve">measurement </w:t>
            </w:r>
            <w:r w:rsidRPr="004D6CC7">
              <w:rPr>
                <w:szCs w:val="21"/>
                <w:highlight w:val="green"/>
              </w:rPr>
              <w:t>requirements for CSI-RS, scheduling restriction of PDSCH, and PRACH apply provided that no collision between CSI-RS/PDSCH and PRACH</w:t>
            </w:r>
          </w:p>
          <w:p w14:paraId="13B91CEA" w14:textId="227624DD" w:rsidR="0068270B" w:rsidRPr="0068270B" w:rsidRDefault="0068270B" w:rsidP="0068270B">
            <w:pPr>
              <w:overflowPunct/>
              <w:autoSpaceDE/>
              <w:autoSpaceDN/>
              <w:adjustRightInd/>
              <w:snapToGrid w:val="0"/>
              <w:spacing w:before="0" w:beforeAutospacing="0" w:after="120"/>
              <w:textAlignment w:val="auto"/>
              <w:rPr>
                <w:rFonts w:eastAsia="DengXian"/>
                <w:iCs/>
                <w:szCs w:val="21"/>
                <w:highlight w:val="green"/>
                <w:lang w:val="x-none"/>
              </w:rPr>
            </w:pPr>
          </w:p>
        </w:tc>
      </w:tr>
    </w:tbl>
    <w:p w14:paraId="010B0523" w14:textId="7AAE6C13" w:rsidR="00CB546A" w:rsidRPr="00731FB6" w:rsidRDefault="00CB546A" w:rsidP="00CB546A">
      <w:pPr>
        <w:spacing w:beforeLines="50" w:before="120"/>
        <w:jc w:val="both"/>
        <w:rPr>
          <w:b/>
          <w:bCs/>
          <w:szCs w:val="20"/>
          <w:lang w:val="x-none"/>
        </w:rPr>
      </w:pPr>
      <w:r w:rsidRPr="00731FB6">
        <w:rPr>
          <w:b/>
          <w:bCs/>
          <w:szCs w:val="20"/>
          <w:lang w:val="x-none" w:eastAsia="en-US"/>
        </w:rPr>
        <w:t>Proposal</w:t>
      </w:r>
      <w:r>
        <w:rPr>
          <w:b/>
          <w:bCs/>
          <w:szCs w:val="20"/>
          <w:lang w:val="x-none" w:eastAsia="en-US"/>
        </w:rPr>
        <w:t xml:space="preserve"> </w:t>
      </w:r>
      <w:r w:rsidR="007E0903">
        <w:rPr>
          <w:b/>
          <w:bCs/>
          <w:szCs w:val="20"/>
          <w:lang w:val="x-none" w:eastAsia="en-US"/>
        </w:rPr>
        <w:t>4</w:t>
      </w:r>
      <w:r w:rsidRPr="00731FB6">
        <w:rPr>
          <w:b/>
          <w:bCs/>
          <w:szCs w:val="20"/>
          <w:lang w:val="x-none" w:eastAsia="en-US"/>
        </w:rPr>
        <w:t xml:space="preserve">: </w:t>
      </w:r>
      <w:r w:rsidRPr="00386702">
        <w:rPr>
          <w:b/>
          <w:bCs/>
          <w:szCs w:val="20"/>
          <w:lang w:val="x-none" w:eastAsia="en-US"/>
        </w:rPr>
        <w:t xml:space="preserve">RAN4 to </w:t>
      </w:r>
      <w:r w:rsidR="0048448B">
        <w:rPr>
          <w:b/>
          <w:bCs/>
          <w:szCs w:val="20"/>
          <w:lang w:val="x-none" w:eastAsia="en-US"/>
        </w:rPr>
        <w:t>confirm</w:t>
      </w:r>
      <w:r w:rsidRPr="00386702">
        <w:rPr>
          <w:b/>
          <w:bCs/>
          <w:szCs w:val="20"/>
          <w:lang w:val="x-none" w:eastAsia="en-US"/>
        </w:rPr>
        <w:t xml:space="preserve"> </w:t>
      </w:r>
      <w:r w:rsidR="000C7086">
        <w:rPr>
          <w:b/>
          <w:bCs/>
          <w:szCs w:val="20"/>
          <w:lang w:val="x-none" w:eastAsia="en-US"/>
        </w:rPr>
        <w:t xml:space="preserve">the below agreements concerning </w:t>
      </w:r>
      <w:r w:rsidR="000C7086" w:rsidRPr="00386702">
        <w:rPr>
          <w:b/>
          <w:bCs/>
          <w:szCs w:val="20"/>
          <w:lang w:val="x-none" w:eastAsia="en-US"/>
        </w:rPr>
        <w:t>HD-FDD</w:t>
      </w:r>
      <w:r w:rsidR="000C7086">
        <w:rPr>
          <w:b/>
          <w:bCs/>
          <w:szCs w:val="20"/>
          <w:lang w:val="x-none" w:eastAsia="en-US"/>
        </w:rPr>
        <w:t xml:space="preserve"> can be applied in this WI. </w:t>
      </w:r>
    </w:p>
    <w:p w14:paraId="1A2C6287" w14:textId="729DCC62" w:rsidR="0071452D" w:rsidRPr="00C83A86" w:rsidRDefault="0071452D" w:rsidP="0071452D">
      <w:pPr>
        <w:pStyle w:val="ListParagraph"/>
        <w:numPr>
          <w:ilvl w:val="0"/>
          <w:numId w:val="28"/>
        </w:numPr>
        <w:overflowPunct/>
        <w:autoSpaceDE/>
        <w:autoSpaceDN/>
        <w:adjustRightInd/>
        <w:spacing w:before="0" w:beforeAutospacing="0" w:after="120"/>
        <w:ind w:left="720"/>
        <w:contextualSpacing w:val="0"/>
        <w:textAlignment w:val="auto"/>
        <w:rPr>
          <w:b/>
          <w:bCs/>
          <w:szCs w:val="21"/>
        </w:rPr>
      </w:pPr>
      <w:r w:rsidRPr="00C83A86">
        <w:rPr>
          <w:b/>
          <w:bCs/>
          <w:szCs w:val="21"/>
        </w:rPr>
        <w:t xml:space="preserve">The legacy requirements and applicable </w:t>
      </w:r>
      <w:r w:rsidR="00C83A86" w:rsidRPr="00C83A86">
        <w:rPr>
          <w:b/>
          <w:bCs/>
          <w:szCs w:val="21"/>
        </w:rPr>
        <w:t xml:space="preserve">conditions, for HD-FDD RedCap in NTN, </w:t>
      </w:r>
      <w:r w:rsidRPr="00C83A86">
        <w:rPr>
          <w:b/>
          <w:bCs/>
          <w:szCs w:val="21"/>
        </w:rPr>
        <w:t xml:space="preserve"> can be reused as baseline:</w:t>
      </w:r>
    </w:p>
    <w:p w14:paraId="33CC8EE4" w14:textId="77777777" w:rsidR="0071452D" w:rsidRPr="00C83A86" w:rsidRDefault="0071452D" w:rsidP="00AF2271">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lastRenderedPageBreak/>
        <w:t>Paging reception requirements in RRC_IDLE/ RRC_INACTIVE state</w:t>
      </w:r>
    </w:p>
    <w:p w14:paraId="49927CFF" w14:textId="77777777" w:rsidR="0071452D" w:rsidRPr="00C83A86" w:rsidRDefault="0071452D" w:rsidP="00AF2271">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Random access</w:t>
      </w:r>
    </w:p>
    <w:p w14:paraId="13D21702" w14:textId="77777777" w:rsidR="0071452D" w:rsidRPr="00C83A86" w:rsidRDefault="0071452D" w:rsidP="00AF2271">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SA: RRC Connection Release with Redirection</w:t>
      </w:r>
    </w:p>
    <w:p w14:paraId="7DC96F6E" w14:textId="77777777" w:rsidR="0071452D" w:rsidRPr="00C83A86" w:rsidRDefault="0071452D" w:rsidP="00AF2271">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Scheduling availability of UE performing intra/inter measurements</w:t>
      </w:r>
    </w:p>
    <w:p w14:paraId="7383C3FD" w14:textId="379C65E6" w:rsidR="0071452D" w:rsidRPr="00C83A86" w:rsidRDefault="0071452D" w:rsidP="00AF2271">
      <w:pPr>
        <w:pStyle w:val="ListParagraph"/>
        <w:numPr>
          <w:ilvl w:val="2"/>
          <w:numId w:val="28"/>
        </w:numPr>
        <w:overflowPunct/>
        <w:autoSpaceDE/>
        <w:autoSpaceDN/>
        <w:adjustRightInd/>
        <w:spacing w:before="0" w:beforeAutospacing="0" w:after="120"/>
        <w:contextualSpacing w:val="0"/>
        <w:textAlignment w:val="auto"/>
        <w:rPr>
          <w:b/>
          <w:bCs/>
          <w:szCs w:val="21"/>
        </w:rPr>
      </w:pPr>
      <w:r w:rsidRPr="00C83A86">
        <w:rPr>
          <w:b/>
          <w:bCs/>
          <w:szCs w:val="21"/>
        </w:rPr>
        <w:t>Regarding scheduling availability</w:t>
      </w:r>
      <w:r w:rsidRPr="00C83A86">
        <w:rPr>
          <w:rFonts w:hint="eastAsia"/>
          <w:b/>
          <w:bCs/>
          <w:szCs w:val="21"/>
        </w:rPr>
        <w:t xml:space="preserve"> </w:t>
      </w:r>
      <w:r w:rsidRPr="00C83A86">
        <w:rPr>
          <w:b/>
          <w:bCs/>
          <w:szCs w:val="21"/>
        </w:rPr>
        <w:t>of UE related to CSI-RS and PRS</w:t>
      </w:r>
    </w:p>
    <w:p w14:paraId="013BACC6" w14:textId="77777777" w:rsidR="0071452D" w:rsidRPr="00C83A86" w:rsidRDefault="0071452D" w:rsidP="00AF2271">
      <w:pPr>
        <w:pStyle w:val="ListParagraph"/>
        <w:numPr>
          <w:ilvl w:val="0"/>
          <w:numId w:val="28"/>
        </w:numPr>
        <w:overflowPunct/>
        <w:autoSpaceDE/>
        <w:adjustRightInd/>
        <w:snapToGrid w:val="0"/>
        <w:spacing w:before="0" w:beforeAutospacing="0" w:after="120"/>
        <w:ind w:left="2992"/>
        <w:contextualSpacing w:val="0"/>
        <w:textAlignment w:val="auto"/>
        <w:rPr>
          <w:b/>
          <w:bCs/>
          <w:szCs w:val="21"/>
        </w:rPr>
      </w:pPr>
      <w:r w:rsidRPr="00C83A86">
        <w:rPr>
          <w:b/>
          <w:bCs/>
          <w:szCs w:val="21"/>
        </w:rPr>
        <w:t>When NW indicates UL overriding DL for collision handling,</w:t>
      </w:r>
    </w:p>
    <w:p w14:paraId="695FCC58" w14:textId="3967717F" w:rsidR="0071452D" w:rsidRPr="00C83A86" w:rsidRDefault="00C03DEA" w:rsidP="00AF2271">
      <w:pPr>
        <w:pStyle w:val="ListParagraph"/>
        <w:numPr>
          <w:ilvl w:val="1"/>
          <w:numId w:val="28"/>
        </w:numPr>
        <w:overflowPunct/>
        <w:autoSpaceDE/>
        <w:autoSpaceDN/>
        <w:adjustRightInd/>
        <w:spacing w:before="0" w:beforeAutospacing="0" w:after="0"/>
        <w:ind w:left="3928"/>
        <w:textAlignment w:val="auto"/>
        <w:rPr>
          <w:b/>
          <w:bCs/>
          <w:szCs w:val="21"/>
        </w:rPr>
      </w:pPr>
      <w:r>
        <w:rPr>
          <w:b/>
          <w:bCs/>
          <w:szCs w:val="21"/>
        </w:rPr>
        <w:t>M</w:t>
      </w:r>
      <w:r w:rsidR="0071452D" w:rsidRPr="00C83A86">
        <w:rPr>
          <w:rFonts w:hint="eastAsia"/>
          <w:b/>
          <w:bCs/>
          <w:szCs w:val="21"/>
        </w:rPr>
        <w:t xml:space="preserve">easurement </w:t>
      </w:r>
      <w:r w:rsidR="0071452D" w:rsidRPr="00C83A86">
        <w:rPr>
          <w:b/>
          <w:bCs/>
          <w:szCs w:val="21"/>
        </w:rPr>
        <w:t>requirements for CSI-RS and PRS apply provided that no collision between CSI-RS &amp; PRS and UL transmission.</w:t>
      </w:r>
    </w:p>
    <w:p w14:paraId="7C6280F8" w14:textId="77777777" w:rsidR="0071452D" w:rsidRPr="00C83A86" w:rsidRDefault="0071452D" w:rsidP="00AF2271">
      <w:pPr>
        <w:pStyle w:val="ListParagraph"/>
        <w:numPr>
          <w:ilvl w:val="0"/>
          <w:numId w:val="28"/>
        </w:numPr>
        <w:overflowPunct/>
        <w:autoSpaceDE/>
        <w:adjustRightInd/>
        <w:snapToGrid w:val="0"/>
        <w:spacing w:before="0" w:beforeAutospacing="0" w:after="120"/>
        <w:ind w:left="2992"/>
        <w:contextualSpacing w:val="0"/>
        <w:textAlignment w:val="auto"/>
        <w:rPr>
          <w:b/>
          <w:bCs/>
          <w:szCs w:val="21"/>
        </w:rPr>
      </w:pPr>
      <w:r w:rsidRPr="00C83A86">
        <w:rPr>
          <w:b/>
          <w:bCs/>
          <w:szCs w:val="21"/>
        </w:rPr>
        <w:t>Otherwise,</w:t>
      </w:r>
    </w:p>
    <w:p w14:paraId="69FA9816" w14:textId="77777777" w:rsidR="0071452D" w:rsidRPr="00C83A86" w:rsidRDefault="0071452D" w:rsidP="00AF2271">
      <w:pPr>
        <w:pStyle w:val="ListParagraph"/>
        <w:numPr>
          <w:ilvl w:val="1"/>
          <w:numId w:val="28"/>
        </w:numPr>
        <w:overflowPunct/>
        <w:autoSpaceDE/>
        <w:autoSpaceDN/>
        <w:adjustRightInd/>
        <w:spacing w:before="0" w:beforeAutospacing="0" w:after="0"/>
        <w:ind w:left="3928"/>
        <w:textAlignment w:val="auto"/>
        <w:rPr>
          <w:b/>
          <w:bCs/>
          <w:szCs w:val="21"/>
        </w:rPr>
      </w:pPr>
      <w:r w:rsidRPr="00C83A86">
        <w:rPr>
          <w:b/>
          <w:bCs/>
          <w:szCs w:val="21"/>
        </w:rPr>
        <w:t>CSI-RS based L1 measurement and PRS based measurement is prioritized over the UL transmission.</w:t>
      </w:r>
    </w:p>
    <w:p w14:paraId="4DA976B5" w14:textId="77777777" w:rsidR="0071452D" w:rsidRPr="00C83A86" w:rsidRDefault="0071452D" w:rsidP="00AF2271">
      <w:pPr>
        <w:pStyle w:val="ListParagraph"/>
        <w:numPr>
          <w:ilvl w:val="1"/>
          <w:numId w:val="28"/>
        </w:numPr>
        <w:overflowPunct/>
        <w:autoSpaceDE/>
        <w:autoSpaceDN/>
        <w:adjustRightInd/>
        <w:spacing w:before="0" w:beforeAutospacing="0" w:after="0"/>
        <w:ind w:left="3928"/>
        <w:textAlignment w:val="auto"/>
        <w:rPr>
          <w:b/>
          <w:bCs/>
          <w:szCs w:val="21"/>
        </w:rPr>
      </w:pPr>
      <w:r w:rsidRPr="00C83A86">
        <w:rPr>
          <w:rFonts w:hint="eastAsia"/>
          <w:b/>
          <w:bCs/>
          <w:szCs w:val="21"/>
        </w:rPr>
        <w:t xml:space="preserve">The </w:t>
      </w:r>
      <w:r w:rsidRPr="00C83A86">
        <w:rPr>
          <w:b/>
          <w:bCs/>
          <w:szCs w:val="21"/>
        </w:rPr>
        <w:t>scheduling</w:t>
      </w:r>
      <w:r w:rsidRPr="00C83A86">
        <w:rPr>
          <w:rFonts w:hint="eastAsia"/>
          <w:b/>
          <w:bCs/>
          <w:szCs w:val="21"/>
        </w:rPr>
        <w:t xml:space="preserve"> restriction </w:t>
      </w:r>
      <w:r w:rsidRPr="00C83A86">
        <w:rPr>
          <w:b/>
          <w:bCs/>
          <w:szCs w:val="21"/>
        </w:rPr>
        <w:t>requirements</w:t>
      </w:r>
      <w:r w:rsidRPr="00C83A86">
        <w:rPr>
          <w:rFonts w:hint="eastAsia"/>
          <w:b/>
          <w:bCs/>
          <w:szCs w:val="21"/>
        </w:rPr>
        <w:t xml:space="preserve"> for </w:t>
      </w:r>
      <w:r w:rsidRPr="00C83A86">
        <w:rPr>
          <w:b/>
          <w:bCs/>
          <w:szCs w:val="21"/>
        </w:rPr>
        <w:t>PUCCH/PUSCH/SRS</w:t>
      </w:r>
      <w:r w:rsidRPr="00C83A86">
        <w:rPr>
          <w:rFonts w:hint="eastAsia"/>
          <w:b/>
          <w:bCs/>
          <w:szCs w:val="21"/>
        </w:rPr>
        <w:t xml:space="preserve"> will apply.</w:t>
      </w:r>
    </w:p>
    <w:p w14:paraId="0851CDD1" w14:textId="6AE8F7EF" w:rsidR="0071452D" w:rsidRPr="00C83A86" w:rsidRDefault="0071452D" w:rsidP="00AF2271">
      <w:pPr>
        <w:pStyle w:val="ListParagraph"/>
        <w:numPr>
          <w:ilvl w:val="0"/>
          <w:numId w:val="28"/>
        </w:numPr>
        <w:overflowPunct/>
        <w:autoSpaceDE/>
        <w:adjustRightInd/>
        <w:snapToGrid w:val="0"/>
        <w:spacing w:before="0" w:beforeAutospacing="0" w:after="120"/>
        <w:ind w:left="2992"/>
        <w:contextualSpacing w:val="0"/>
        <w:textAlignment w:val="auto"/>
        <w:rPr>
          <w:b/>
          <w:bCs/>
          <w:szCs w:val="21"/>
        </w:rPr>
      </w:pPr>
      <w:r w:rsidRPr="00C83A86">
        <w:rPr>
          <w:b/>
          <w:bCs/>
          <w:szCs w:val="21"/>
        </w:rPr>
        <w:t xml:space="preserve">When UE indicates </w:t>
      </w:r>
      <w:r w:rsidRPr="00C83A86">
        <w:rPr>
          <w:b/>
          <w:bCs/>
          <w:i/>
          <w:iCs/>
          <w:szCs w:val="21"/>
        </w:rPr>
        <w:t>CollisionHandlingOfHDFDDOperation</w:t>
      </w:r>
      <w:r w:rsidR="008D40FB">
        <w:rPr>
          <w:b/>
          <w:bCs/>
          <w:i/>
          <w:iCs/>
          <w:szCs w:val="21"/>
        </w:rPr>
        <w:t>,</w:t>
      </w:r>
      <w:r w:rsidRPr="00C83A86">
        <w:rPr>
          <w:b/>
          <w:bCs/>
          <w:szCs w:val="21"/>
        </w:rPr>
        <w:t xml:space="preserve"> </w:t>
      </w:r>
      <w:r w:rsidRPr="00C83A86">
        <w:rPr>
          <w:rFonts w:hint="eastAsia"/>
          <w:b/>
          <w:bCs/>
          <w:szCs w:val="21"/>
        </w:rPr>
        <w:t xml:space="preserve">measurement </w:t>
      </w:r>
      <w:r w:rsidRPr="00C83A86">
        <w:rPr>
          <w:b/>
          <w:bCs/>
          <w:szCs w:val="21"/>
        </w:rPr>
        <w:t>requirements for CSI-RS, scheduling restriction of PDSCH and PRACH apply provided that no collision between CSI-RS/PDSCH and PRACH</w:t>
      </w:r>
      <w:r w:rsidR="00AF2271" w:rsidRPr="00C83A86">
        <w:rPr>
          <w:b/>
          <w:bCs/>
          <w:szCs w:val="21"/>
        </w:rPr>
        <w:t>.</w:t>
      </w:r>
    </w:p>
    <w:p w14:paraId="4FFC9691" w14:textId="77777777" w:rsidR="007D3488" w:rsidRDefault="007D3488" w:rsidP="00662C9B">
      <w:pPr>
        <w:pStyle w:val="Heading4"/>
        <w:numPr>
          <w:ilvl w:val="0"/>
          <w:numId w:val="0"/>
        </w:numPr>
        <w:rPr>
          <w:rFonts w:ascii="Times New Roman" w:hAnsi="Times New Roman"/>
          <w:b/>
          <w:sz w:val="20"/>
          <w:lang w:val="en-SE" w:eastAsia="zh-CN"/>
        </w:rPr>
      </w:pPr>
    </w:p>
    <w:p w14:paraId="0DBFEA10" w14:textId="00E7999C" w:rsidR="00662C9B" w:rsidRPr="00662C9B" w:rsidRDefault="00662C9B" w:rsidP="00662C9B">
      <w:pPr>
        <w:pStyle w:val="Heading4"/>
        <w:numPr>
          <w:ilvl w:val="0"/>
          <w:numId w:val="0"/>
        </w:numPr>
        <w:rPr>
          <w:rFonts w:ascii="Times New Roman" w:hAnsi="Times New Roman"/>
          <w:b/>
          <w:sz w:val="20"/>
          <w:lang w:val="en-SE" w:eastAsia="zh-CN"/>
        </w:rPr>
      </w:pPr>
      <w:r w:rsidRPr="00662C9B">
        <w:rPr>
          <w:rFonts w:ascii="Times New Roman" w:hAnsi="Times New Roman"/>
          <w:b/>
          <w:sz w:val="20"/>
          <w:lang w:val="en-SE" w:eastAsia="zh-CN"/>
        </w:rPr>
        <w:t xml:space="preserve">Issue 2-1-11/12: </w:t>
      </w:r>
    </w:p>
    <w:tbl>
      <w:tblPr>
        <w:tblStyle w:val="TableGrid"/>
        <w:tblW w:w="0" w:type="auto"/>
        <w:tblLook w:val="04A0" w:firstRow="1" w:lastRow="0" w:firstColumn="1" w:lastColumn="0" w:noHBand="0" w:noVBand="1"/>
      </w:tblPr>
      <w:tblGrid>
        <w:gridCol w:w="10142"/>
      </w:tblGrid>
      <w:tr w:rsidR="00662C9B" w14:paraId="5C6355F1" w14:textId="77777777" w:rsidTr="00662C9B">
        <w:tc>
          <w:tcPr>
            <w:tcW w:w="10142" w:type="dxa"/>
          </w:tcPr>
          <w:p w14:paraId="3B47A901" w14:textId="77777777" w:rsidR="00662C9B" w:rsidRDefault="00662C9B" w:rsidP="00662C9B">
            <w:pPr>
              <w:spacing w:after="0"/>
              <w:rPr>
                <w:rFonts w:eastAsia="MS Mincho"/>
              </w:rPr>
            </w:pPr>
            <w:r>
              <w:rPr>
                <w:rFonts w:eastAsia="MS Mincho"/>
              </w:rPr>
              <w:t>WayForward</w:t>
            </w:r>
          </w:p>
          <w:p w14:paraId="472B59E3" w14:textId="77777777" w:rsidR="00662C9B" w:rsidRDefault="00662C9B" w:rsidP="00662C9B">
            <w:pPr>
              <w:pStyle w:val="ListParagraph"/>
              <w:numPr>
                <w:ilvl w:val="0"/>
                <w:numId w:val="24"/>
              </w:numPr>
              <w:spacing w:before="0" w:beforeAutospacing="0" w:after="0"/>
              <w:contextualSpacing w:val="0"/>
              <w:textAlignment w:val="auto"/>
            </w:pPr>
            <w:r>
              <w:t>RAN4 can further study the following aspects</w:t>
            </w:r>
          </w:p>
          <w:p w14:paraId="65244117" w14:textId="77777777" w:rsidR="00662C9B" w:rsidRDefault="00662C9B" w:rsidP="00662C9B">
            <w:pPr>
              <w:pStyle w:val="ListParagraph"/>
              <w:numPr>
                <w:ilvl w:val="1"/>
                <w:numId w:val="24"/>
              </w:numPr>
              <w:spacing w:before="0" w:beforeAutospacing="0" w:after="0"/>
              <w:contextualSpacing w:val="0"/>
              <w:textAlignment w:val="auto"/>
            </w:pPr>
            <w:r>
              <w:t>RAN4 to discuss recommending to RAN1 that TA reporting should become a mandatory feature for Ku Bands supporting HD-FDD.</w:t>
            </w:r>
          </w:p>
          <w:p w14:paraId="00371668" w14:textId="3E717BB6" w:rsidR="00662C9B" w:rsidRPr="00662C9B" w:rsidRDefault="00662C9B" w:rsidP="003B67AB">
            <w:pPr>
              <w:pStyle w:val="ListParagraph"/>
              <w:numPr>
                <w:ilvl w:val="1"/>
                <w:numId w:val="24"/>
              </w:numPr>
              <w:spacing w:before="0" w:beforeAutospacing="0" w:after="0"/>
              <w:contextualSpacing w:val="0"/>
              <w:textAlignment w:val="auto"/>
            </w:pPr>
            <w:r>
              <w:t>RAN4 to study potential enhancements in intra-satellite measurements to support mobility measurements in HD-FDD mode.</w:t>
            </w:r>
          </w:p>
        </w:tc>
      </w:tr>
    </w:tbl>
    <w:p w14:paraId="61A0FF7E" w14:textId="77777777" w:rsidR="00E14B71" w:rsidRDefault="00EF1B59" w:rsidP="003D5C10">
      <w:pPr>
        <w:jc w:val="both"/>
        <w:rPr>
          <w:lang w:val="en-US"/>
        </w:rPr>
      </w:pPr>
      <w:r>
        <w:rPr>
          <w:lang w:val="en-US"/>
        </w:rPr>
        <w:t xml:space="preserve">The </w:t>
      </w:r>
      <w:r w:rsidR="00084F9D">
        <w:rPr>
          <w:lang w:val="en-US"/>
        </w:rPr>
        <w:t>collision due</w:t>
      </w:r>
      <w:r>
        <w:rPr>
          <w:lang w:val="en-US"/>
        </w:rPr>
        <w:t xml:space="preserve"> to HD-FDD was </w:t>
      </w:r>
      <w:r w:rsidR="00084F9D">
        <w:rPr>
          <w:lang w:val="en-US"/>
        </w:rPr>
        <w:t xml:space="preserve">derive from </w:t>
      </w:r>
      <w:r w:rsidR="007555BA" w:rsidRPr="00084F9D">
        <w:rPr>
          <w:lang w:val="en-US"/>
        </w:rPr>
        <w:t>o larger and open loop TA in NTN, the uplink slots may collide with multiple DL slots, even for initial access.</w:t>
      </w:r>
      <w:r w:rsidR="00084F9D" w:rsidRPr="00084F9D">
        <w:rPr>
          <w:lang w:val="en-US"/>
        </w:rPr>
        <w:t xml:space="preserve"> </w:t>
      </w:r>
    </w:p>
    <w:p w14:paraId="6A62E6A4" w14:textId="765523E2" w:rsidR="00BD36C6" w:rsidRDefault="00A1525F" w:rsidP="003D5C10">
      <w:pPr>
        <w:jc w:val="both"/>
        <w:rPr>
          <w:lang w:val="en-US"/>
        </w:rPr>
      </w:pPr>
      <w:r w:rsidRPr="00A1525F">
        <w:rPr>
          <w:lang w:val="en-US"/>
        </w:rPr>
        <w:t xml:space="preserve">For NTN UE, common TA and UE-specific TA are introduced to keep the UL synchronization. UE-specific TA is estimated by the UE based on its GNSS acquired position together with the serving satellite ephemeris indicated by the network. </w:t>
      </w:r>
      <w:r w:rsidR="00FE24F7">
        <w:t>Since the UE-specific TA changes dynamically due to satellite movement, it may not be known to the network.</w:t>
      </w:r>
    </w:p>
    <w:p w14:paraId="0E9A03CF" w14:textId="44F14C1F" w:rsidR="009A5AF9" w:rsidRDefault="00BD36C6" w:rsidP="003D5C10">
      <w:pPr>
        <w:jc w:val="both"/>
      </w:pPr>
      <w:r>
        <w:rPr>
          <w:lang w:val="en-US"/>
        </w:rPr>
        <w:t xml:space="preserve">On the </w:t>
      </w:r>
      <w:r w:rsidR="00FE24F7">
        <w:rPr>
          <w:lang w:val="en-US"/>
        </w:rPr>
        <w:t>contrary</w:t>
      </w:r>
      <w:r>
        <w:rPr>
          <w:lang w:val="en-US"/>
        </w:rPr>
        <w:t>, f</w:t>
      </w:r>
      <w:r w:rsidR="00E10B0F">
        <w:rPr>
          <w:lang w:val="en-US"/>
        </w:rPr>
        <w:t xml:space="preserve">rom </w:t>
      </w:r>
      <w:r w:rsidR="00FE24F7">
        <w:rPr>
          <w:lang w:val="en-US"/>
        </w:rPr>
        <w:t xml:space="preserve">the </w:t>
      </w:r>
      <w:r w:rsidR="00E10B0F">
        <w:rPr>
          <w:lang w:val="en-US"/>
        </w:rPr>
        <w:t>network</w:t>
      </w:r>
      <w:r w:rsidR="00A22AE1">
        <w:rPr>
          <w:lang w:val="en-US"/>
        </w:rPr>
        <w:t xml:space="preserve"> perspective, A</w:t>
      </w:r>
      <w:r w:rsidR="009A5AF9" w:rsidRPr="009A75CB">
        <w:t xml:space="preserve"> network-controlled scheduling offset </w:t>
      </w:r>
      <w:r w:rsidR="009A5AF9" w:rsidRPr="009A75CB">
        <w:rPr>
          <w:i/>
          <w:iCs/>
        </w:rPr>
        <w:t>K</w:t>
      </w:r>
      <w:r w:rsidR="009A5AF9" w:rsidRPr="009A75CB">
        <w:rPr>
          <w:i/>
          <w:iCs/>
          <w:vertAlign w:val="subscript"/>
        </w:rPr>
        <w:t>offset</w:t>
      </w:r>
      <w:r w:rsidR="009A5AF9" w:rsidRPr="009A75CB">
        <w:rPr>
          <w:vertAlign w:val="subscript"/>
        </w:rPr>
        <w:t xml:space="preserve"> </w:t>
      </w:r>
      <w:r w:rsidR="009A5AF9">
        <w:t>wa</w:t>
      </w:r>
      <w:r w:rsidR="009A5AF9" w:rsidRPr="009A75CB">
        <w:t>s introduced in timing relationships in the specifications, to ensure that UL slots scheduled for data</w:t>
      </w:r>
      <w:r w:rsidR="00EE301B">
        <w:t xml:space="preserve"> </w:t>
      </w:r>
      <w:r w:rsidR="00A22AE1">
        <w:t>(</w:t>
      </w:r>
      <w:r w:rsidR="009A5AF9" w:rsidRPr="009A75CB">
        <w:t>HARQ-ACK feedback</w:t>
      </w:r>
      <w:r w:rsidR="00A22AE1">
        <w:t>)</w:t>
      </w:r>
      <w:r w:rsidR="009A5AF9" w:rsidRPr="009A75CB">
        <w:t xml:space="preserve"> transmission do not occur earlier in time than the DL slot in which the scheduling is received</w:t>
      </w:r>
      <w:r>
        <w:t>.</w:t>
      </w:r>
    </w:p>
    <w:p w14:paraId="17053208" w14:textId="70B14C5B" w:rsidR="00767134" w:rsidRDefault="002D4878" w:rsidP="002D4878">
      <w:pPr>
        <w:jc w:val="both"/>
      </w:pPr>
      <w:r>
        <w:t xml:space="preserve">In theory, accurate TA reporting could enable the network to adjust </w:t>
      </w:r>
      <w:r w:rsidRPr="009A75CB">
        <w:rPr>
          <w:i/>
          <w:iCs/>
        </w:rPr>
        <w:t>K</w:t>
      </w:r>
      <w:r w:rsidRPr="009A75CB">
        <w:rPr>
          <w:i/>
          <w:iCs/>
          <w:vertAlign w:val="subscript"/>
        </w:rPr>
        <w:t>offset</w:t>
      </w:r>
      <w:r w:rsidRPr="002D4878">
        <w:rPr>
          <w:i/>
          <w:iCs/>
        </w:rPr>
        <w:t xml:space="preserve"> </w:t>
      </w:r>
      <w:r w:rsidRPr="002D4878">
        <w:t>to</w:t>
      </w:r>
      <w:r>
        <w:t xml:space="preserve"> avoid DL/UL collision. However, practical implementation would require further study and enhancements to TA reporting, such as:</w:t>
      </w:r>
      <w:r w:rsidR="00767134">
        <w:t>Finer TA report granularity</w:t>
      </w:r>
    </w:p>
    <w:p w14:paraId="3D5D2BBB" w14:textId="77777777" w:rsidR="00767134" w:rsidRDefault="00767134" w:rsidP="00E65550">
      <w:pPr>
        <w:pStyle w:val="ListParagraph"/>
        <w:numPr>
          <w:ilvl w:val="0"/>
          <w:numId w:val="27"/>
        </w:numPr>
        <w:jc w:val="both"/>
      </w:pPr>
      <w:r>
        <w:t>Smaller TA offset threshold</w:t>
      </w:r>
    </w:p>
    <w:p w14:paraId="3A638212" w14:textId="77777777" w:rsidR="00767134" w:rsidRDefault="00767134" w:rsidP="00E65550">
      <w:pPr>
        <w:pStyle w:val="ListParagraph"/>
        <w:numPr>
          <w:ilvl w:val="0"/>
          <w:numId w:val="27"/>
        </w:numPr>
        <w:jc w:val="both"/>
      </w:pPr>
      <w:r>
        <w:t>Trigger a TA report when the collision is detected at the UE</w:t>
      </w:r>
    </w:p>
    <w:p w14:paraId="1681BDEA" w14:textId="77777777" w:rsidR="00767134" w:rsidRDefault="00767134" w:rsidP="00E65550">
      <w:pPr>
        <w:pStyle w:val="ListParagraph"/>
        <w:numPr>
          <w:ilvl w:val="0"/>
          <w:numId w:val="27"/>
        </w:numPr>
        <w:jc w:val="both"/>
      </w:pPr>
      <w:r>
        <w:t>TA reporting with a new triggering mechanism from gNB</w:t>
      </w:r>
    </w:p>
    <w:p w14:paraId="117B771D" w14:textId="0A8EDA0B" w:rsidR="009A5AF9" w:rsidRDefault="00767134" w:rsidP="003B67AB">
      <w:pPr>
        <w:pStyle w:val="ListParagraph"/>
        <w:numPr>
          <w:ilvl w:val="0"/>
          <w:numId w:val="27"/>
        </w:numPr>
        <w:jc w:val="both"/>
      </w:pPr>
      <w:r>
        <w:t>TA drifting rate reporting</w:t>
      </w:r>
    </w:p>
    <w:p w14:paraId="78E6A124" w14:textId="77777777" w:rsidR="00C47BDF" w:rsidRDefault="00C47BDF" w:rsidP="00E65550">
      <w:pPr>
        <w:jc w:val="both"/>
      </w:pPr>
      <w:r>
        <w:t xml:space="preserve">Due to these open aspects and uncertainties regarding the effectiveness and complexity of such enhancements, it was agreed in Rel-19 NTN that TA reporting enhancement for HD-FDD (e)RedCap is not supported. </w:t>
      </w:r>
    </w:p>
    <w:p w14:paraId="2B50C8A9" w14:textId="77777777" w:rsidR="00C47BDF" w:rsidRDefault="00C47BDF" w:rsidP="00E65550">
      <w:pPr>
        <w:jc w:val="both"/>
      </w:pPr>
      <w:r w:rsidRPr="00C47BDF">
        <w:t xml:space="preserve">Within the scope of this WI, it is therefore not considered feasible to study TA reporting mechanisms for mitigating DL/UL collision in HD-FDD operation. </w:t>
      </w:r>
    </w:p>
    <w:p w14:paraId="61B45738" w14:textId="1AFB0739" w:rsidR="00A15F7F" w:rsidRDefault="00F649DF" w:rsidP="00E65550">
      <w:pPr>
        <w:jc w:val="both"/>
        <w:rPr>
          <w:b/>
          <w:bCs/>
        </w:rPr>
      </w:pPr>
      <w:r>
        <w:rPr>
          <w:b/>
          <w:bCs/>
        </w:rPr>
        <w:t>Observation</w:t>
      </w:r>
      <w:r w:rsidR="007E0903">
        <w:rPr>
          <w:b/>
          <w:bCs/>
        </w:rPr>
        <w:t xml:space="preserve"> 2</w:t>
      </w:r>
      <w:r w:rsidR="00A15F7F" w:rsidRPr="00FE7E16">
        <w:rPr>
          <w:b/>
          <w:bCs/>
        </w:rPr>
        <w:t xml:space="preserve">: Extra work load </w:t>
      </w:r>
      <w:r w:rsidR="007E5300" w:rsidRPr="00FE7E16">
        <w:rPr>
          <w:b/>
          <w:bCs/>
        </w:rPr>
        <w:t xml:space="preserve">is needed </w:t>
      </w:r>
      <w:r w:rsidR="004B3B70" w:rsidRPr="00FE7E16">
        <w:rPr>
          <w:b/>
          <w:bCs/>
        </w:rPr>
        <w:t xml:space="preserve">to study </w:t>
      </w:r>
      <w:r w:rsidR="007E5300" w:rsidRPr="00FE7E16">
        <w:rPr>
          <w:b/>
          <w:bCs/>
        </w:rPr>
        <w:t xml:space="preserve">TA reporting </w:t>
      </w:r>
      <w:r w:rsidR="004B3B70" w:rsidRPr="00FE7E16">
        <w:rPr>
          <w:b/>
          <w:bCs/>
        </w:rPr>
        <w:t xml:space="preserve">scheme </w:t>
      </w:r>
      <w:r w:rsidR="007E5300" w:rsidRPr="00FE7E16">
        <w:rPr>
          <w:b/>
          <w:bCs/>
        </w:rPr>
        <w:t>for mitigating DL/UL collsion</w:t>
      </w:r>
      <w:r w:rsidR="004B3B70" w:rsidRPr="00FE7E16">
        <w:rPr>
          <w:b/>
          <w:bCs/>
        </w:rPr>
        <w:t xml:space="preserve">, it is </w:t>
      </w:r>
      <w:r w:rsidR="00FE7E16" w:rsidRPr="00FE7E16">
        <w:rPr>
          <w:b/>
          <w:bCs/>
        </w:rPr>
        <w:t>difficult to affordable by the WI.</w:t>
      </w:r>
      <w:r>
        <w:rPr>
          <w:b/>
          <w:bCs/>
        </w:rPr>
        <w:t xml:space="preserve"> </w:t>
      </w:r>
    </w:p>
    <w:p w14:paraId="7A297861" w14:textId="77777777" w:rsidR="00F55BD7" w:rsidRPr="004D01F3" w:rsidRDefault="00F55BD7" w:rsidP="00F55BD7">
      <w:pPr>
        <w:jc w:val="both"/>
        <w:rPr>
          <w:b/>
          <w:bCs/>
        </w:rPr>
      </w:pPr>
      <w:r w:rsidRPr="004D01F3">
        <w:rPr>
          <w:b/>
          <w:bCs/>
        </w:rPr>
        <w:t>Proposal 5: The WI applies the HD-FDD collision rule for HD-FDD VSATs without considering</w:t>
      </w:r>
      <w:r>
        <w:rPr>
          <w:b/>
          <w:bCs/>
        </w:rPr>
        <w:t xml:space="preserve">  optional</w:t>
      </w:r>
      <w:r w:rsidRPr="004D01F3">
        <w:rPr>
          <w:b/>
          <w:bCs/>
        </w:rPr>
        <w:t xml:space="preserve"> TA reporting.</w:t>
      </w:r>
    </w:p>
    <w:p w14:paraId="68884E17" w14:textId="77777777" w:rsidR="00386702" w:rsidRPr="00386702" w:rsidRDefault="00386702" w:rsidP="00386702">
      <w:pPr>
        <w:rPr>
          <w:b/>
          <w:bCs/>
          <w:szCs w:val="20"/>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lastRenderedPageBreak/>
        <w:t>Conclusion</w:t>
      </w:r>
    </w:p>
    <w:p w14:paraId="5803E40B" w14:textId="77777777" w:rsidR="00C47BDF" w:rsidRDefault="00C47BDF" w:rsidP="00C47BDF">
      <w:pPr>
        <w:rPr>
          <w:b/>
          <w:bCs/>
          <w:lang w:val="en-US"/>
        </w:rPr>
      </w:pPr>
      <w:r w:rsidRPr="004E659C">
        <w:rPr>
          <w:b/>
          <w:bCs/>
          <w:lang w:val="en-US"/>
        </w:rPr>
        <w:t>Observation</w:t>
      </w:r>
      <w:r>
        <w:rPr>
          <w:b/>
          <w:bCs/>
          <w:lang w:val="en-US"/>
        </w:rPr>
        <w:t xml:space="preserve"> 1</w:t>
      </w:r>
      <w:r w:rsidRPr="004E659C">
        <w:rPr>
          <w:b/>
          <w:bCs/>
          <w:lang w:val="en-US"/>
        </w:rPr>
        <w:t xml:space="preserve">: </w:t>
      </w:r>
      <w:r w:rsidRPr="008F2372">
        <w:rPr>
          <w:b/>
          <w:bCs/>
          <w:lang w:val="en-US"/>
        </w:rPr>
        <w:t xml:space="preserve">The terms “Rx time” and “Reduced Rx time” are considered vague in the current context. </w:t>
      </w:r>
    </w:p>
    <w:p w14:paraId="28504F91" w14:textId="77777777" w:rsidR="00C47BDF" w:rsidRPr="008F2372" w:rsidRDefault="00C47BDF" w:rsidP="00C47BDF">
      <w:pPr>
        <w:pStyle w:val="ListParagraph"/>
        <w:numPr>
          <w:ilvl w:val="0"/>
          <w:numId w:val="30"/>
        </w:numPr>
        <w:rPr>
          <w:b/>
          <w:bCs/>
          <w:lang w:val="en-US"/>
        </w:rPr>
      </w:pPr>
      <w:r w:rsidRPr="008F2372">
        <w:rPr>
          <w:b/>
          <w:bCs/>
          <w:lang w:val="en-US"/>
        </w:rPr>
        <w:t xml:space="preserve">If Rx time refers to the period required for Rx beam sweeping, this would imply the need for measurements on multiple satellites, which is not applicable for this WI. </w:t>
      </w:r>
    </w:p>
    <w:p w14:paraId="2C0931CA" w14:textId="77777777" w:rsidR="00C47BDF" w:rsidRPr="008F2372" w:rsidRDefault="00C47BDF" w:rsidP="00C47BDF">
      <w:pPr>
        <w:pStyle w:val="ListParagraph"/>
        <w:numPr>
          <w:ilvl w:val="0"/>
          <w:numId w:val="30"/>
        </w:numPr>
        <w:rPr>
          <w:b/>
          <w:bCs/>
        </w:rPr>
      </w:pPr>
      <w:r w:rsidRPr="008F2372">
        <w:rPr>
          <w:b/>
          <w:bCs/>
          <w:lang w:val="en-US"/>
        </w:rPr>
        <w:t>If Rx time refers to skipped SSB occasions due to HD-FDD operation, it does not introduce any issue.</w:t>
      </w:r>
    </w:p>
    <w:p w14:paraId="23B46458" w14:textId="77777777" w:rsidR="00B62F32" w:rsidRPr="00B62F32" w:rsidRDefault="00B62F32" w:rsidP="00B62F32">
      <w:pPr>
        <w:jc w:val="both"/>
        <w:rPr>
          <w:b/>
          <w:bCs/>
        </w:rPr>
      </w:pPr>
      <w:r w:rsidRPr="00B62F32">
        <w:rPr>
          <w:b/>
          <w:bCs/>
        </w:rPr>
        <w:t xml:space="preserve">Observation 2: Extra work load is needed to study TA reporting scheme for mitigating DL/UL collsion, it is difficult to affordable by the WI. </w:t>
      </w:r>
    </w:p>
    <w:p w14:paraId="77C7CA20" w14:textId="77777777" w:rsidR="00C47BDF" w:rsidRPr="004E659C" w:rsidRDefault="00C47BDF" w:rsidP="00C47BDF">
      <w:pPr>
        <w:rPr>
          <w:rFonts w:ascii="SimSun" w:eastAsia="SimSun" w:hAnsi="SimSun" w:cs="SimSun"/>
          <w:b/>
          <w:bCs/>
          <w:lang w:val="en-US"/>
        </w:rPr>
      </w:pPr>
      <w:r w:rsidRPr="004E659C">
        <w:rPr>
          <w:b/>
          <w:bCs/>
        </w:rPr>
        <w:t>Proposal</w:t>
      </w:r>
      <w:r>
        <w:rPr>
          <w:b/>
          <w:bCs/>
        </w:rPr>
        <w:t xml:space="preserve"> 1</w:t>
      </w:r>
      <w:r w:rsidRPr="004E659C">
        <w:rPr>
          <w:b/>
          <w:bCs/>
        </w:rPr>
        <w:t xml:space="preserve">: </w:t>
      </w:r>
      <w:r w:rsidRPr="00415715">
        <w:rPr>
          <w:b/>
          <w:bCs/>
        </w:rPr>
        <w:t>clarify that HD-FDD operation has no impact on NR handover procedures.</w:t>
      </w:r>
    </w:p>
    <w:p w14:paraId="5EDF2F02" w14:textId="77777777" w:rsidR="00C47BDF" w:rsidRPr="00021AD8" w:rsidRDefault="00C47BDF" w:rsidP="00C47BDF">
      <w:pPr>
        <w:spacing w:beforeLines="50" w:before="120"/>
        <w:jc w:val="both"/>
        <w:rPr>
          <w:b/>
          <w:bCs/>
          <w:szCs w:val="20"/>
        </w:rPr>
      </w:pPr>
      <w:r w:rsidRPr="00021AD8">
        <w:rPr>
          <w:b/>
          <w:bCs/>
          <w:szCs w:val="20"/>
        </w:rPr>
        <w:t xml:space="preserve">Proposal </w:t>
      </w:r>
      <w:r>
        <w:rPr>
          <w:b/>
          <w:bCs/>
          <w:szCs w:val="20"/>
        </w:rPr>
        <w:t>2</w:t>
      </w:r>
      <w:r w:rsidRPr="00021AD8">
        <w:rPr>
          <w:b/>
          <w:bCs/>
          <w:szCs w:val="20"/>
        </w:rPr>
        <w:t xml:space="preserve">: RAN4 to confirm that the existing </w:t>
      </w:r>
      <w:r w:rsidRPr="009F69B0">
        <w:rPr>
          <w:rFonts w:eastAsia="SimSun"/>
          <w:b/>
          <w:bCs/>
          <w:color w:val="000000" w:themeColor="text1"/>
        </w:rPr>
        <w:t>timing requirements</w:t>
      </w:r>
      <w:r>
        <w:rPr>
          <w:rFonts w:eastAsia="SimSun"/>
          <w:b/>
          <w:bCs/>
          <w:color w:val="000000" w:themeColor="text1"/>
        </w:rPr>
        <w:t xml:space="preserve"> for FR1-NTN</w:t>
      </w:r>
      <w:r w:rsidRPr="009F69B0">
        <w:rPr>
          <w:rFonts w:eastAsia="SimSun"/>
          <w:b/>
          <w:bCs/>
          <w:color w:val="000000" w:themeColor="text1"/>
        </w:rPr>
        <w:t xml:space="preserve"> are applicable for </w:t>
      </w:r>
      <w:r w:rsidRPr="00021AD8">
        <w:rPr>
          <w:b/>
          <w:bCs/>
          <w:szCs w:val="20"/>
        </w:rPr>
        <w:t>VSATs in Ku bands with FR1 numerology in Rel-20 WI</w:t>
      </w:r>
      <w:r>
        <w:rPr>
          <w:b/>
          <w:bCs/>
          <w:szCs w:val="20"/>
        </w:rPr>
        <w:t>, without impacts by HD-FDD.</w:t>
      </w:r>
    </w:p>
    <w:p w14:paraId="5BF00868" w14:textId="77777777" w:rsidR="00C47BDF" w:rsidRDefault="00C47BDF" w:rsidP="00C47BDF">
      <w:pPr>
        <w:spacing w:beforeLines="50" w:before="120"/>
        <w:jc w:val="both"/>
        <w:rPr>
          <w:b/>
          <w:bCs/>
          <w:szCs w:val="20"/>
        </w:rPr>
      </w:pPr>
      <w:r w:rsidRPr="004E659C">
        <w:rPr>
          <w:b/>
          <w:bCs/>
        </w:rPr>
        <w:t>Proposal</w:t>
      </w:r>
      <w:r>
        <w:rPr>
          <w:b/>
          <w:bCs/>
        </w:rPr>
        <w:t xml:space="preserve"> 3</w:t>
      </w:r>
      <w:r w:rsidRPr="004E659C">
        <w:rPr>
          <w:b/>
          <w:bCs/>
        </w:rPr>
        <w:t>: RAN4 to confirm</w:t>
      </w:r>
      <w:r>
        <w:t xml:space="preserve"> </w:t>
      </w:r>
      <w:r w:rsidRPr="00BC202C">
        <w:rPr>
          <w:b/>
          <w:bCs/>
          <w:szCs w:val="20"/>
        </w:rPr>
        <w:t>that</w:t>
      </w:r>
      <w:r>
        <w:rPr>
          <w:b/>
          <w:bCs/>
          <w:szCs w:val="20"/>
        </w:rPr>
        <w:t>,</w:t>
      </w:r>
      <w:r w:rsidRPr="009F610A">
        <w:rPr>
          <w:b/>
          <w:bCs/>
          <w:szCs w:val="20"/>
        </w:rPr>
        <w:t xml:space="preserve"> </w:t>
      </w:r>
      <w:r w:rsidRPr="00BC202C">
        <w:rPr>
          <w:b/>
          <w:bCs/>
          <w:szCs w:val="20"/>
        </w:rPr>
        <w:t xml:space="preserve">in </w:t>
      </w:r>
      <w:r>
        <w:rPr>
          <w:b/>
          <w:bCs/>
          <w:szCs w:val="20"/>
        </w:rPr>
        <w:t>the Rel-20 WI,</w:t>
      </w:r>
      <w:r w:rsidRPr="00BC202C">
        <w:rPr>
          <w:b/>
          <w:bCs/>
          <w:szCs w:val="20"/>
        </w:rPr>
        <w:t xml:space="preserve"> VSATs in Ku bands with FR1 numerology do</w:t>
      </w:r>
      <w:r>
        <w:rPr>
          <w:b/>
          <w:bCs/>
          <w:szCs w:val="20"/>
        </w:rPr>
        <w:t>es</w:t>
      </w:r>
      <w:r w:rsidRPr="00BC202C">
        <w:rPr>
          <w:b/>
          <w:bCs/>
          <w:szCs w:val="20"/>
        </w:rPr>
        <w:t xml:space="preserve"> not </w:t>
      </w:r>
      <w:r>
        <w:rPr>
          <w:b/>
          <w:bCs/>
          <w:szCs w:val="20"/>
        </w:rPr>
        <w:t xml:space="preserve">take inter-satellite measurements into scope. </w:t>
      </w:r>
    </w:p>
    <w:p w14:paraId="63AC8B55" w14:textId="77777777" w:rsidR="00C47BDF" w:rsidRPr="00731FB6" w:rsidRDefault="00C47BDF" w:rsidP="00C47BDF">
      <w:pPr>
        <w:spacing w:beforeLines="50" w:before="120"/>
        <w:jc w:val="both"/>
        <w:rPr>
          <w:b/>
          <w:bCs/>
          <w:szCs w:val="20"/>
          <w:lang w:val="x-none"/>
        </w:rPr>
      </w:pPr>
      <w:r w:rsidRPr="00731FB6">
        <w:rPr>
          <w:b/>
          <w:bCs/>
          <w:szCs w:val="20"/>
          <w:lang w:val="x-none" w:eastAsia="en-US"/>
        </w:rPr>
        <w:t>Proposal</w:t>
      </w:r>
      <w:r>
        <w:rPr>
          <w:b/>
          <w:bCs/>
          <w:szCs w:val="20"/>
          <w:lang w:val="x-none" w:eastAsia="en-US"/>
        </w:rPr>
        <w:t xml:space="preserve"> 4</w:t>
      </w:r>
      <w:r w:rsidRPr="00731FB6">
        <w:rPr>
          <w:b/>
          <w:bCs/>
          <w:szCs w:val="20"/>
          <w:lang w:val="x-none" w:eastAsia="en-US"/>
        </w:rPr>
        <w:t xml:space="preserve">: </w:t>
      </w:r>
      <w:r w:rsidRPr="00386702">
        <w:rPr>
          <w:b/>
          <w:bCs/>
          <w:szCs w:val="20"/>
          <w:lang w:val="x-none" w:eastAsia="en-US"/>
        </w:rPr>
        <w:t xml:space="preserve">RAN4 to </w:t>
      </w:r>
      <w:r>
        <w:rPr>
          <w:b/>
          <w:bCs/>
          <w:szCs w:val="20"/>
          <w:lang w:val="x-none" w:eastAsia="en-US"/>
        </w:rPr>
        <w:t>confirm</w:t>
      </w:r>
      <w:r w:rsidRPr="00386702">
        <w:rPr>
          <w:b/>
          <w:bCs/>
          <w:szCs w:val="20"/>
          <w:lang w:val="x-none" w:eastAsia="en-US"/>
        </w:rPr>
        <w:t xml:space="preserve"> </w:t>
      </w:r>
      <w:r>
        <w:rPr>
          <w:b/>
          <w:bCs/>
          <w:szCs w:val="20"/>
          <w:lang w:val="x-none" w:eastAsia="en-US"/>
        </w:rPr>
        <w:t xml:space="preserve">the below agreements concerning </w:t>
      </w:r>
      <w:r w:rsidRPr="00386702">
        <w:rPr>
          <w:b/>
          <w:bCs/>
          <w:szCs w:val="20"/>
          <w:lang w:val="x-none" w:eastAsia="en-US"/>
        </w:rPr>
        <w:t>HD-FDD</w:t>
      </w:r>
      <w:r>
        <w:rPr>
          <w:b/>
          <w:bCs/>
          <w:szCs w:val="20"/>
          <w:lang w:val="x-none" w:eastAsia="en-US"/>
        </w:rPr>
        <w:t xml:space="preserve"> can be applied in this WI. </w:t>
      </w:r>
    </w:p>
    <w:p w14:paraId="6D6A157E" w14:textId="77777777" w:rsidR="00C47BDF" w:rsidRPr="00C83A86" w:rsidRDefault="00C47BDF" w:rsidP="00C47BDF">
      <w:pPr>
        <w:pStyle w:val="ListParagraph"/>
        <w:numPr>
          <w:ilvl w:val="0"/>
          <w:numId w:val="28"/>
        </w:numPr>
        <w:overflowPunct/>
        <w:autoSpaceDE/>
        <w:autoSpaceDN/>
        <w:adjustRightInd/>
        <w:spacing w:before="0" w:beforeAutospacing="0" w:after="120"/>
        <w:ind w:left="720"/>
        <w:contextualSpacing w:val="0"/>
        <w:textAlignment w:val="auto"/>
        <w:rPr>
          <w:b/>
          <w:bCs/>
          <w:szCs w:val="21"/>
        </w:rPr>
      </w:pPr>
      <w:r w:rsidRPr="00C83A86">
        <w:rPr>
          <w:b/>
          <w:bCs/>
          <w:szCs w:val="21"/>
        </w:rPr>
        <w:t>The legacy requirements and applicable conditions, for HD-FDD RedCap in NTN,  can be reused as baseline:</w:t>
      </w:r>
    </w:p>
    <w:p w14:paraId="19C765E8" w14:textId="77777777" w:rsidR="00C47BDF" w:rsidRPr="00C83A86" w:rsidRDefault="00C47BDF" w:rsidP="00C47BDF">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Paging reception requirements in RRC_IDLE/ RRC_INACTIVE state</w:t>
      </w:r>
    </w:p>
    <w:p w14:paraId="119D34C0" w14:textId="77777777" w:rsidR="00C47BDF" w:rsidRPr="00C83A86" w:rsidRDefault="00C47BDF" w:rsidP="00C47BDF">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Random access</w:t>
      </w:r>
    </w:p>
    <w:p w14:paraId="56FD5775" w14:textId="77777777" w:rsidR="00C47BDF" w:rsidRPr="00C83A86" w:rsidRDefault="00C47BDF" w:rsidP="00C47BDF">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SA: RRC Connection Release with Redirection</w:t>
      </w:r>
    </w:p>
    <w:p w14:paraId="5010F5B3" w14:textId="77777777" w:rsidR="00C47BDF" w:rsidRPr="00C83A86" w:rsidRDefault="00C47BDF" w:rsidP="00C47BDF">
      <w:pPr>
        <w:pStyle w:val="ListParagraph"/>
        <w:numPr>
          <w:ilvl w:val="1"/>
          <w:numId w:val="28"/>
        </w:numPr>
        <w:overflowPunct/>
        <w:autoSpaceDE/>
        <w:autoSpaceDN/>
        <w:adjustRightInd/>
        <w:spacing w:before="0" w:beforeAutospacing="0" w:after="120"/>
        <w:contextualSpacing w:val="0"/>
        <w:textAlignment w:val="auto"/>
        <w:rPr>
          <w:b/>
          <w:bCs/>
          <w:szCs w:val="21"/>
        </w:rPr>
      </w:pPr>
      <w:r w:rsidRPr="00C83A86">
        <w:rPr>
          <w:b/>
          <w:bCs/>
          <w:szCs w:val="21"/>
        </w:rPr>
        <w:t>Scheduling availability of UE performing intra/inter measurements</w:t>
      </w:r>
    </w:p>
    <w:p w14:paraId="35AEB7D5" w14:textId="77777777" w:rsidR="00C47BDF" w:rsidRPr="00C83A86" w:rsidRDefault="00C47BDF" w:rsidP="00C47BDF">
      <w:pPr>
        <w:pStyle w:val="ListParagraph"/>
        <w:numPr>
          <w:ilvl w:val="2"/>
          <w:numId w:val="28"/>
        </w:numPr>
        <w:overflowPunct/>
        <w:autoSpaceDE/>
        <w:autoSpaceDN/>
        <w:adjustRightInd/>
        <w:spacing w:before="0" w:beforeAutospacing="0" w:after="120"/>
        <w:contextualSpacing w:val="0"/>
        <w:textAlignment w:val="auto"/>
        <w:rPr>
          <w:b/>
          <w:bCs/>
          <w:szCs w:val="21"/>
        </w:rPr>
      </w:pPr>
      <w:r w:rsidRPr="00C83A86">
        <w:rPr>
          <w:b/>
          <w:bCs/>
          <w:szCs w:val="21"/>
        </w:rPr>
        <w:t>Regarding scheduling availability</w:t>
      </w:r>
      <w:r w:rsidRPr="00C83A86">
        <w:rPr>
          <w:rFonts w:hint="eastAsia"/>
          <w:b/>
          <w:bCs/>
          <w:szCs w:val="21"/>
        </w:rPr>
        <w:t xml:space="preserve"> </w:t>
      </w:r>
      <w:r w:rsidRPr="00C83A86">
        <w:rPr>
          <w:b/>
          <w:bCs/>
          <w:szCs w:val="21"/>
        </w:rPr>
        <w:t>of UE related to CSI-RS and PRS</w:t>
      </w:r>
    </w:p>
    <w:p w14:paraId="0ACF3E20" w14:textId="77777777" w:rsidR="00C47BDF" w:rsidRPr="00C83A86" w:rsidRDefault="00C47BDF" w:rsidP="00C47BDF">
      <w:pPr>
        <w:pStyle w:val="ListParagraph"/>
        <w:numPr>
          <w:ilvl w:val="0"/>
          <w:numId w:val="28"/>
        </w:numPr>
        <w:overflowPunct/>
        <w:autoSpaceDE/>
        <w:adjustRightInd/>
        <w:snapToGrid w:val="0"/>
        <w:spacing w:before="0" w:beforeAutospacing="0" w:after="120"/>
        <w:ind w:left="2992"/>
        <w:contextualSpacing w:val="0"/>
        <w:textAlignment w:val="auto"/>
        <w:rPr>
          <w:b/>
          <w:bCs/>
          <w:szCs w:val="21"/>
        </w:rPr>
      </w:pPr>
      <w:r w:rsidRPr="00C83A86">
        <w:rPr>
          <w:b/>
          <w:bCs/>
          <w:szCs w:val="21"/>
        </w:rPr>
        <w:t>When NW indicates UL overriding DL for collision handling,</w:t>
      </w:r>
    </w:p>
    <w:p w14:paraId="4B8EF9A3" w14:textId="77777777" w:rsidR="00C47BDF" w:rsidRPr="00C83A86" w:rsidRDefault="00C47BDF" w:rsidP="00C47BDF">
      <w:pPr>
        <w:pStyle w:val="ListParagraph"/>
        <w:numPr>
          <w:ilvl w:val="1"/>
          <w:numId w:val="28"/>
        </w:numPr>
        <w:overflowPunct/>
        <w:autoSpaceDE/>
        <w:autoSpaceDN/>
        <w:adjustRightInd/>
        <w:spacing w:before="0" w:beforeAutospacing="0" w:after="0"/>
        <w:ind w:left="3928"/>
        <w:textAlignment w:val="auto"/>
        <w:rPr>
          <w:b/>
          <w:bCs/>
          <w:szCs w:val="21"/>
        </w:rPr>
      </w:pPr>
      <w:r>
        <w:rPr>
          <w:b/>
          <w:bCs/>
          <w:szCs w:val="21"/>
        </w:rPr>
        <w:t>M</w:t>
      </w:r>
      <w:r w:rsidRPr="00C83A86">
        <w:rPr>
          <w:rFonts w:hint="eastAsia"/>
          <w:b/>
          <w:bCs/>
          <w:szCs w:val="21"/>
        </w:rPr>
        <w:t xml:space="preserve">easurement </w:t>
      </w:r>
      <w:r w:rsidRPr="00C83A86">
        <w:rPr>
          <w:b/>
          <w:bCs/>
          <w:szCs w:val="21"/>
        </w:rPr>
        <w:t>requirements for CSI-RS and PRS apply provided that no collision between CSI-RS &amp; PRS and UL transmission.</w:t>
      </w:r>
    </w:p>
    <w:p w14:paraId="470BBBE7" w14:textId="77777777" w:rsidR="00C47BDF" w:rsidRPr="00C83A86" w:rsidRDefault="00C47BDF" w:rsidP="00C47BDF">
      <w:pPr>
        <w:pStyle w:val="ListParagraph"/>
        <w:numPr>
          <w:ilvl w:val="0"/>
          <w:numId w:val="28"/>
        </w:numPr>
        <w:overflowPunct/>
        <w:autoSpaceDE/>
        <w:adjustRightInd/>
        <w:snapToGrid w:val="0"/>
        <w:spacing w:before="0" w:beforeAutospacing="0" w:after="120"/>
        <w:ind w:left="2992"/>
        <w:contextualSpacing w:val="0"/>
        <w:textAlignment w:val="auto"/>
        <w:rPr>
          <w:b/>
          <w:bCs/>
          <w:szCs w:val="21"/>
        </w:rPr>
      </w:pPr>
      <w:r w:rsidRPr="00C83A86">
        <w:rPr>
          <w:b/>
          <w:bCs/>
          <w:szCs w:val="21"/>
        </w:rPr>
        <w:t>Otherwise,</w:t>
      </w:r>
    </w:p>
    <w:p w14:paraId="28347705" w14:textId="77777777" w:rsidR="00C47BDF" w:rsidRPr="00C83A86" w:rsidRDefault="00C47BDF" w:rsidP="00C47BDF">
      <w:pPr>
        <w:pStyle w:val="ListParagraph"/>
        <w:numPr>
          <w:ilvl w:val="1"/>
          <w:numId w:val="28"/>
        </w:numPr>
        <w:overflowPunct/>
        <w:autoSpaceDE/>
        <w:autoSpaceDN/>
        <w:adjustRightInd/>
        <w:spacing w:before="0" w:beforeAutospacing="0" w:after="0"/>
        <w:ind w:left="3928"/>
        <w:textAlignment w:val="auto"/>
        <w:rPr>
          <w:b/>
          <w:bCs/>
          <w:szCs w:val="21"/>
        </w:rPr>
      </w:pPr>
      <w:r w:rsidRPr="00C83A86">
        <w:rPr>
          <w:b/>
          <w:bCs/>
          <w:szCs w:val="21"/>
        </w:rPr>
        <w:t>CSI-RS based L1 measurement and PRS based measurement is prioritized over the UL transmission.</w:t>
      </w:r>
    </w:p>
    <w:p w14:paraId="7FC6B615" w14:textId="77777777" w:rsidR="00C47BDF" w:rsidRPr="00C83A86" w:rsidRDefault="00C47BDF" w:rsidP="00C47BDF">
      <w:pPr>
        <w:pStyle w:val="ListParagraph"/>
        <w:numPr>
          <w:ilvl w:val="1"/>
          <w:numId w:val="28"/>
        </w:numPr>
        <w:overflowPunct/>
        <w:autoSpaceDE/>
        <w:autoSpaceDN/>
        <w:adjustRightInd/>
        <w:spacing w:before="0" w:beforeAutospacing="0" w:after="0"/>
        <w:ind w:left="3928"/>
        <w:textAlignment w:val="auto"/>
        <w:rPr>
          <w:b/>
          <w:bCs/>
          <w:szCs w:val="21"/>
        </w:rPr>
      </w:pPr>
      <w:r w:rsidRPr="00C83A86">
        <w:rPr>
          <w:rFonts w:hint="eastAsia"/>
          <w:b/>
          <w:bCs/>
          <w:szCs w:val="21"/>
        </w:rPr>
        <w:t xml:space="preserve">The </w:t>
      </w:r>
      <w:r w:rsidRPr="00C83A86">
        <w:rPr>
          <w:b/>
          <w:bCs/>
          <w:szCs w:val="21"/>
        </w:rPr>
        <w:t>scheduling</w:t>
      </w:r>
      <w:r w:rsidRPr="00C83A86">
        <w:rPr>
          <w:rFonts w:hint="eastAsia"/>
          <w:b/>
          <w:bCs/>
          <w:szCs w:val="21"/>
        </w:rPr>
        <w:t xml:space="preserve"> restriction </w:t>
      </w:r>
      <w:r w:rsidRPr="00C83A86">
        <w:rPr>
          <w:b/>
          <w:bCs/>
          <w:szCs w:val="21"/>
        </w:rPr>
        <w:t>requirements</w:t>
      </w:r>
      <w:r w:rsidRPr="00C83A86">
        <w:rPr>
          <w:rFonts w:hint="eastAsia"/>
          <w:b/>
          <w:bCs/>
          <w:szCs w:val="21"/>
        </w:rPr>
        <w:t xml:space="preserve"> for </w:t>
      </w:r>
      <w:r w:rsidRPr="00C83A86">
        <w:rPr>
          <w:b/>
          <w:bCs/>
          <w:szCs w:val="21"/>
        </w:rPr>
        <w:t>PUCCH/PUSCH/SRS</w:t>
      </w:r>
      <w:r w:rsidRPr="00C83A86">
        <w:rPr>
          <w:rFonts w:hint="eastAsia"/>
          <w:b/>
          <w:bCs/>
          <w:szCs w:val="21"/>
        </w:rPr>
        <w:t xml:space="preserve"> will apply.</w:t>
      </w:r>
    </w:p>
    <w:p w14:paraId="05443779" w14:textId="77777777" w:rsidR="00C47BDF" w:rsidRPr="00C83A86" w:rsidRDefault="00C47BDF" w:rsidP="00C47BDF">
      <w:pPr>
        <w:pStyle w:val="ListParagraph"/>
        <w:numPr>
          <w:ilvl w:val="0"/>
          <w:numId w:val="28"/>
        </w:numPr>
        <w:overflowPunct/>
        <w:autoSpaceDE/>
        <w:adjustRightInd/>
        <w:snapToGrid w:val="0"/>
        <w:spacing w:before="0" w:beforeAutospacing="0" w:after="120"/>
        <w:ind w:left="2992"/>
        <w:contextualSpacing w:val="0"/>
        <w:textAlignment w:val="auto"/>
        <w:rPr>
          <w:b/>
          <w:bCs/>
          <w:szCs w:val="21"/>
        </w:rPr>
      </w:pPr>
      <w:r w:rsidRPr="00C83A86">
        <w:rPr>
          <w:b/>
          <w:bCs/>
          <w:szCs w:val="21"/>
        </w:rPr>
        <w:t xml:space="preserve">When UE indicates </w:t>
      </w:r>
      <w:r w:rsidRPr="00C83A86">
        <w:rPr>
          <w:b/>
          <w:bCs/>
          <w:i/>
          <w:iCs/>
          <w:szCs w:val="21"/>
        </w:rPr>
        <w:t>CollisionHandlingOfHDFDDOperation</w:t>
      </w:r>
      <w:r>
        <w:rPr>
          <w:b/>
          <w:bCs/>
          <w:i/>
          <w:iCs/>
          <w:szCs w:val="21"/>
        </w:rPr>
        <w:t>,</w:t>
      </w:r>
      <w:r w:rsidRPr="00C83A86">
        <w:rPr>
          <w:b/>
          <w:bCs/>
          <w:szCs w:val="21"/>
        </w:rPr>
        <w:t xml:space="preserve"> </w:t>
      </w:r>
      <w:r w:rsidRPr="00C83A86">
        <w:rPr>
          <w:rFonts w:hint="eastAsia"/>
          <w:b/>
          <w:bCs/>
          <w:szCs w:val="21"/>
        </w:rPr>
        <w:t xml:space="preserve">measurement </w:t>
      </w:r>
      <w:r w:rsidRPr="00C83A86">
        <w:rPr>
          <w:b/>
          <w:bCs/>
          <w:szCs w:val="21"/>
        </w:rPr>
        <w:t>requirements for CSI-RS, scheduling restriction of PDSCH and PRACH apply provided that no collision between CSI-RS/PDSCH and PRACH.</w:t>
      </w:r>
    </w:p>
    <w:p w14:paraId="54FF5E0F" w14:textId="4D120060" w:rsidR="004D01F3" w:rsidRPr="004D01F3" w:rsidRDefault="004D01F3" w:rsidP="004D01F3">
      <w:pPr>
        <w:jc w:val="both"/>
        <w:rPr>
          <w:b/>
          <w:bCs/>
        </w:rPr>
      </w:pPr>
      <w:r w:rsidRPr="004D01F3">
        <w:rPr>
          <w:b/>
          <w:bCs/>
        </w:rPr>
        <w:t>Proposal 5: The WI applies the HD-FDD collision rule for HD-FDD VSATs without considering</w:t>
      </w:r>
      <w:r w:rsidR="00F55BD7">
        <w:rPr>
          <w:b/>
          <w:bCs/>
        </w:rPr>
        <w:t xml:space="preserve">  optional</w:t>
      </w:r>
      <w:r w:rsidRPr="004D01F3">
        <w:rPr>
          <w:b/>
          <w:bCs/>
        </w:rPr>
        <w:t xml:space="preserve"> TA reporting.</w:t>
      </w:r>
    </w:p>
    <w:p w14:paraId="345024C7" w14:textId="77777777" w:rsidR="0048448B" w:rsidRPr="004D01F3" w:rsidRDefault="0048448B" w:rsidP="009F69B0">
      <w:pPr>
        <w:spacing w:beforeLines="50" w:before="120"/>
        <w:jc w:val="both"/>
        <w:rPr>
          <w:b/>
          <w:szCs w:val="20"/>
          <w:lang w:val="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202F523E" w:rsidR="000365C7" w:rsidRDefault="001F5B2F" w:rsidP="000365C7">
      <w:pPr>
        <w:pStyle w:val="ListParagraph"/>
        <w:numPr>
          <w:ilvl w:val="0"/>
          <w:numId w:val="12"/>
        </w:numPr>
        <w:rPr>
          <w:sz w:val="21"/>
          <w:szCs w:val="21"/>
          <w:lang w:val="en-US" w:eastAsia="en-US"/>
        </w:rPr>
      </w:pPr>
      <w:r w:rsidRPr="00386702">
        <w:rPr>
          <w:sz w:val="21"/>
          <w:szCs w:val="21"/>
          <w:lang w:val="en-US" w:eastAsia="en-US"/>
        </w:rPr>
        <w:t>RP-240857</w:t>
      </w:r>
      <w:r w:rsidR="000365C7" w:rsidRPr="00386702">
        <w:rPr>
          <w:sz w:val="21"/>
          <w:szCs w:val="21"/>
          <w:lang w:val="en-US" w:eastAsia="en-US"/>
        </w:rPr>
        <w:t xml:space="preserve">, </w:t>
      </w:r>
      <w:r w:rsidR="008D7B38" w:rsidRPr="00386702">
        <w:rPr>
          <w:sz w:val="21"/>
          <w:szCs w:val="21"/>
          <w:lang w:val="en-US" w:eastAsia="en-US"/>
        </w:rPr>
        <w:t xml:space="preserve">New WID: </w:t>
      </w:r>
      <w:r w:rsidR="006F3420" w:rsidRPr="00386702">
        <w:rPr>
          <w:sz w:val="21"/>
          <w:szCs w:val="21"/>
          <w:lang w:val="en-US" w:eastAsia="en-US"/>
        </w:rPr>
        <w:t>Enhanced requirements and test methodology for NR and IoT NTN</w:t>
      </w:r>
    </w:p>
    <w:p w14:paraId="7850B80A" w14:textId="23B22855" w:rsidR="007627AE" w:rsidRPr="00386702" w:rsidRDefault="007627AE" w:rsidP="000365C7">
      <w:pPr>
        <w:pStyle w:val="ListParagraph"/>
        <w:numPr>
          <w:ilvl w:val="0"/>
          <w:numId w:val="12"/>
        </w:numPr>
        <w:rPr>
          <w:sz w:val="21"/>
          <w:szCs w:val="21"/>
          <w:lang w:val="en-US" w:eastAsia="en-US"/>
        </w:rPr>
      </w:pPr>
      <w:r w:rsidRPr="007627AE">
        <w:rPr>
          <w:sz w:val="21"/>
          <w:szCs w:val="21"/>
          <w:lang w:val="en-US" w:eastAsia="en-US"/>
        </w:rPr>
        <w:t>R4-2515082</w:t>
      </w:r>
      <w:r>
        <w:rPr>
          <w:sz w:val="21"/>
          <w:szCs w:val="21"/>
          <w:lang w:val="en-US" w:eastAsia="en-US"/>
        </w:rPr>
        <w:t xml:space="preserve">, </w:t>
      </w:r>
      <w:r w:rsidRPr="007627AE">
        <w:rPr>
          <w:sz w:val="21"/>
          <w:szCs w:val="21"/>
          <w:lang w:val="en-US" w:eastAsia="en-US"/>
        </w:rPr>
        <w:t>Way Forward for [116bis][330] NR_IoT_NTN_Ph2_Part2</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39300" w14:textId="77777777" w:rsidR="0099605F" w:rsidRDefault="0099605F">
      <w:r>
        <w:separator/>
      </w:r>
    </w:p>
  </w:endnote>
  <w:endnote w:type="continuationSeparator" w:id="0">
    <w:p w14:paraId="39050FC9" w14:textId="77777777" w:rsidR="0099605F" w:rsidRDefault="0099605F">
      <w:r>
        <w:continuationSeparator/>
      </w:r>
    </w:p>
  </w:endnote>
  <w:endnote w:type="continuationNotice" w:id="1">
    <w:p w14:paraId="092D708F" w14:textId="77777777" w:rsidR="0099605F" w:rsidRDefault="00996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92F5F" w14:textId="77777777" w:rsidR="0099605F" w:rsidRDefault="0099605F">
      <w:r>
        <w:separator/>
      </w:r>
    </w:p>
  </w:footnote>
  <w:footnote w:type="continuationSeparator" w:id="0">
    <w:p w14:paraId="7432EFF2" w14:textId="77777777" w:rsidR="0099605F" w:rsidRDefault="0099605F">
      <w:r>
        <w:continuationSeparator/>
      </w:r>
    </w:p>
  </w:footnote>
  <w:footnote w:type="continuationNotice" w:id="1">
    <w:p w14:paraId="71F01D8B" w14:textId="77777777" w:rsidR="0099605F" w:rsidRDefault="009960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E1919"/>
    <w:multiLevelType w:val="hybridMultilevel"/>
    <w:tmpl w:val="15B63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3821B1"/>
    <w:multiLevelType w:val="hybridMultilevel"/>
    <w:tmpl w:val="63C87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5"/>
  </w:num>
  <w:num w:numId="3" w16cid:durableId="559248169">
    <w:abstractNumId w:val="21"/>
  </w:num>
  <w:num w:numId="4" w16cid:durableId="1805738266">
    <w:abstractNumId w:val="9"/>
  </w:num>
  <w:num w:numId="5" w16cid:durableId="633951440">
    <w:abstractNumId w:val="12"/>
  </w:num>
  <w:num w:numId="6" w16cid:durableId="1252162723">
    <w:abstractNumId w:val="1"/>
  </w:num>
  <w:num w:numId="7" w16cid:durableId="1165045746">
    <w:abstractNumId w:val="0"/>
  </w:num>
  <w:num w:numId="8" w16cid:durableId="1934240767">
    <w:abstractNumId w:val="26"/>
  </w:num>
  <w:num w:numId="9" w16cid:durableId="1680891386">
    <w:abstractNumId w:val="6"/>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6"/>
  </w:num>
  <w:num w:numId="13" w16cid:durableId="777218402">
    <w:abstractNumId w:val="14"/>
  </w:num>
  <w:num w:numId="14" w16cid:durableId="1703895098">
    <w:abstractNumId w:val="23"/>
  </w:num>
  <w:num w:numId="15" w16cid:durableId="1122917592">
    <w:abstractNumId w:val="3"/>
  </w:num>
  <w:num w:numId="16" w16cid:durableId="1934775523">
    <w:abstractNumId w:val="10"/>
  </w:num>
  <w:num w:numId="17" w16cid:durableId="1294285401">
    <w:abstractNumId w:val="4"/>
  </w:num>
  <w:num w:numId="18" w16cid:durableId="1588028869">
    <w:abstractNumId w:val="22"/>
  </w:num>
  <w:num w:numId="19" w16cid:durableId="75908923">
    <w:abstractNumId w:val="8"/>
  </w:num>
  <w:num w:numId="20" w16cid:durableId="2074035968">
    <w:abstractNumId w:val="18"/>
  </w:num>
  <w:num w:numId="21" w16cid:durableId="684941528">
    <w:abstractNumId w:val="21"/>
  </w:num>
  <w:num w:numId="22" w16cid:durableId="279529844">
    <w:abstractNumId w:val="21"/>
  </w:num>
  <w:num w:numId="23" w16cid:durableId="1122265742">
    <w:abstractNumId w:val="20"/>
  </w:num>
  <w:num w:numId="24" w16cid:durableId="1911112551">
    <w:abstractNumId w:val="24"/>
  </w:num>
  <w:num w:numId="25" w16cid:durableId="1110321841">
    <w:abstractNumId w:val="21"/>
  </w:num>
  <w:num w:numId="26" w16cid:durableId="693387670">
    <w:abstractNumId w:val="19"/>
  </w:num>
  <w:num w:numId="27" w16cid:durableId="670959473">
    <w:abstractNumId w:val="5"/>
  </w:num>
  <w:num w:numId="28" w16cid:durableId="1592742881">
    <w:abstractNumId w:val="15"/>
  </w:num>
  <w:num w:numId="29" w16cid:durableId="1794516231">
    <w:abstractNumId w:val="2"/>
  </w:num>
  <w:num w:numId="30" w16cid:durableId="7044050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3EE"/>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5D8"/>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6A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7D9"/>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4F9D"/>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59"/>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1D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43"/>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056"/>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086"/>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718"/>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A9E"/>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F5E"/>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C67"/>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360"/>
    <w:rsid w:val="001364D2"/>
    <w:rsid w:val="00136581"/>
    <w:rsid w:val="0013685F"/>
    <w:rsid w:val="00136922"/>
    <w:rsid w:val="00136ABB"/>
    <w:rsid w:val="00136C52"/>
    <w:rsid w:val="00136F1D"/>
    <w:rsid w:val="00137368"/>
    <w:rsid w:val="001373F0"/>
    <w:rsid w:val="001376D7"/>
    <w:rsid w:val="00137865"/>
    <w:rsid w:val="001379A2"/>
    <w:rsid w:val="001379FC"/>
    <w:rsid w:val="00137DDE"/>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DF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4FD"/>
    <w:rsid w:val="001516D1"/>
    <w:rsid w:val="001516FE"/>
    <w:rsid w:val="001518C9"/>
    <w:rsid w:val="001519BB"/>
    <w:rsid w:val="00151AFE"/>
    <w:rsid w:val="00151BBC"/>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BB1"/>
    <w:rsid w:val="00164C0D"/>
    <w:rsid w:val="00164C94"/>
    <w:rsid w:val="0016528A"/>
    <w:rsid w:val="0016578A"/>
    <w:rsid w:val="00165A0F"/>
    <w:rsid w:val="00165A29"/>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278"/>
    <w:rsid w:val="0017058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5FBC"/>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1B"/>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33"/>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D99"/>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3F2"/>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FFC"/>
    <w:rsid w:val="002151C0"/>
    <w:rsid w:val="00215231"/>
    <w:rsid w:val="00215471"/>
    <w:rsid w:val="002155F0"/>
    <w:rsid w:val="002156D7"/>
    <w:rsid w:val="002157F6"/>
    <w:rsid w:val="00215D9C"/>
    <w:rsid w:val="0021648D"/>
    <w:rsid w:val="0021680F"/>
    <w:rsid w:val="002168EE"/>
    <w:rsid w:val="00216DC7"/>
    <w:rsid w:val="0021732B"/>
    <w:rsid w:val="00217434"/>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70"/>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6B"/>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3F84"/>
    <w:rsid w:val="002B410B"/>
    <w:rsid w:val="002B43D0"/>
    <w:rsid w:val="002B4425"/>
    <w:rsid w:val="002B447A"/>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878"/>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95A"/>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85B"/>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A02"/>
    <w:rsid w:val="00327CA3"/>
    <w:rsid w:val="00327CE5"/>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CA"/>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4FF"/>
    <w:rsid w:val="003439ED"/>
    <w:rsid w:val="00343AAC"/>
    <w:rsid w:val="00343DD9"/>
    <w:rsid w:val="00343F75"/>
    <w:rsid w:val="00343F84"/>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087"/>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6"/>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BF4"/>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7AB"/>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0"/>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658"/>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715"/>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306"/>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57"/>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56D"/>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48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3B0"/>
    <w:rsid w:val="004908D5"/>
    <w:rsid w:val="00490E49"/>
    <w:rsid w:val="00490EB2"/>
    <w:rsid w:val="00490ED2"/>
    <w:rsid w:val="00491025"/>
    <w:rsid w:val="00491065"/>
    <w:rsid w:val="00491681"/>
    <w:rsid w:val="0049168B"/>
    <w:rsid w:val="004916A3"/>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B70"/>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BC3"/>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B6E"/>
    <w:rsid w:val="004C6D21"/>
    <w:rsid w:val="004C6D96"/>
    <w:rsid w:val="004C70B4"/>
    <w:rsid w:val="004C70D9"/>
    <w:rsid w:val="004C7247"/>
    <w:rsid w:val="004C7360"/>
    <w:rsid w:val="004C7579"/>
    <w:rsid w:val="004C7615"/>
    <w:rsid w:val="004C76C9"/>
    <w:rsid w:val="004C76FF"/>
    <w:rsid w:val="004C7C44"/>
    <w:rsid w:val="004D01F3"/>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59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6FC9"/>
    <w:rsid w:val="004F70BE"/>
    <w:rsid w:val="004F7323"/>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AD4"/>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2F58"/>
    <w:rsid w:val="00513094"/>
    <w:rsid w:val="00513142"/>
    <w:rsid w:val="0051318D"/>
    <w:rsid w:val="005137C7"/>
    <w:rsid w:val="005137FE"/>
    <w:rsid w:val="005138D0"/>
    <w:rsid w:val="00513C3A"/>
    <w:rsid w:val="00513E40"/>
    <w:rsid w:val="00513E6E"/>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88"/>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77E8D"/>
    <w:rsid w:val="00580112"/>
    <w:rsid w:val="0058025E"/>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2C"/>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031"/>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3F0"/>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88A"/>
    <w:rsid w:val="00605A98"/>
    <w:rsid w:val="00605B96"/>
    <w:rsid w:val="00605EAF"/>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2A"/>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3F6"/>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36D"/>
    <w:rsid w:val="006454FE"/>
    <w:rsid w:val="0064554A"/>
    <w:rsid w:val="006455D1"/>
    <w:rsid w:val="00645BF5"/>
    <w:rsid w:val="00645D6F"/>
    <w:rsid w:val="0064643A"/>
    <w:rsid w:val="006468B0"/>
    <w:rsid w:val="00646A71"/>
    <w:rsid w:val="00646A7C"/>
    <w:rsid w:val="006471D1"/>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323"/>
    <w:rsid w:val="00653488"/>
    <w:rsid w:val="0065364C"/>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C9B"/>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DD0"/>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70B"/>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251"/>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6D1"/>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1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7B2"/>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52D"/>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9E2"/>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D9"/>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5F1"/>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5BA"/>
    <w:rsid w:val="00755871"/>
    <w:rsid w:val="00755A9C"/>
    <w:rsid w:val="00755D07"/>
    <w:rsid w:val="00755D94"/>
    <w:rsid w:val="00755DD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7AE"/>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34"/>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E29"/>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9E2"/>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D2"/>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4ED"/>
    <w:rsid w:val="007B381C"/>
    <w:rsid w:val="007B39EF"/>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D92"/>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488"/>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03"/>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00"/>
    <w:rsid w:val="007E534C"/>
    <w:rsid w:val="007E5406"/>
    <w:rsid w:val="007E5434"/>
    <w:rsid w:val="007E5469"/>
    <w:rsid w:val="007E550D"/>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846"/>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4EE"/>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0FD2"/>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6F"/>
    <w:rsid w:val="00881EF3"/>
    <w:rsid w:val="008822FB"/>
    <w:rsid w:val="008823BF"/>
    <w:rsid w:val="0088242B"/>
    <w:rsid w:val="008827E7"/>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E39"/>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BEC"/>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4B"/>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0FB"/>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854"/>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AB"/>
    <w:rsid w:val="008E2EC1"/>
    <w:rsid w:val="008E2EF9"/>
    <w:rsid w:val="008E2F57"/>
    <w:rsid w:val="008E32B2"/>
    <w:rsid w:val="008E3300"/>
    <w:rsid w:val="008E3B38"/>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372"/>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A9C"/>
    <w:rsid w:val="008F4D94"/>
    <w:rsid w:val="008F4E0C"/>
    <w:rsid w:val="008F4EFE"/>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3"/>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DA8"/>
    <w:rsid w:val="00997046"/>
    <w:rsid w:val="009976F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AF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4BA"/>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A0"/>
    <w:rsid w:val="009B2D50"/>
    <w:rsid w:val="009B2DF8"/>
    <w:rsid w:val="009B2FAE"/>
    <w:rsid w:val="009B3024"/>
    <w:rsid w:val="009B353D"/>
    <w:rsid w:val="009B375B"/>
    <w:rsid w:val="009B37BA"/>
    <w:rsid w:val="009B3898"/>
    <w:rsid w:val="009B4288"/>
    <w:rsid w:val="009B4331"/>
    <w:rsid w:val="009B4359"/>
    <w:rsid w:val="009B4668"/>
    <w:rsid w:val="009B46FA"/>
    <w:rsid w:val="009B49FA"/>
    <w:rsid w:val="009B4C09"/>
    <w:rsid w:val="009B4C9D"/>
    <w:rsid w:val="009B4D3F"/>
    <w:rsid w:val="009B4E26"/>
    <w:rsid w:val="009B4EA0"/>
    <w:rsid w:val="009B4F95"/>
    <w:rsid w:val="009B4FCC"/>
    <w:rsid w:val="009B52CD"/>
    <w:rsid w:val="009B5500"/>
    <w:rsid w:val="009B552B"/>
    <w:rsid w:val="009B5595"/>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364"/>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0A"/>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52"/>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25F"/>
    <w:rsid w:val="00A153B6"/>
    <w:rsid w:val="00A15408"/>
    <w:rsid w:val="00A155D3"/>
    <w:rsid w:val="00A157FA"/>
    <w:rsid w:val="00A15AEA"/>
    <w:rsid w:val="00A15B2A"/>
    <w:rsid w:val="00A15BEC"/>
    <w:rsid w:val="00A15F7F"/>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AE1"/>
    <w:rsid w:val="00A22B38"/>
    <w:rsid w:val="00A22B66"/>
    <w:rsid w:val="00A22C4F"/>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606"/>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81"/>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852"/>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7B3"/>
    <w:rsid w:val="00A80A5D"/>
    <w:rsid w:val="00A81245"/>
    <w:rsid w:val="00A81313"/>
    <w:rsid w:val="00A814C8"/>
    <w:rsid w:val="00A81568"/>
    <w:rsid w:val="00A81604"/>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A6B"/>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A4"/>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4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271"/>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E56"/>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054"/>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48A"/>
    <w:rsid w:val="00B327AD"/>
    <w:rsid w:val="00B32983"/>
    <w:rsid w:val="00B32D4C"/>
    <w:rsid w:val="00B32F2F"/>
    <w:rsid w:val="00B33017"/>
    <w:rsid w:val="00B3301A"/>
    <w:rsid w:val="00B33083"/>
    <w:rsid w:val="00B33A90"/>
    <w:rsid w:val="00B33B49"/>
    <w:rsid w:val="00B33C1C"/>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535"/>
    <w:rsid w:val="00B6296C"/>
    <w:rsid w:val="00B62A50"/>
    <w:rsid w:val="00B62E35"/>
    <w:rsid w:val="00B62F32"/>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D"/>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389"/>
    <w:rsid w:val="00B766F7"/>
    <w:rsid w:val="00B76BF8"/>
    <w:rsid w:val="00B76DB6"/>
    <w:rsid w:val="00B76DB7"/>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4AE"/>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71C"/>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3DE"/>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6C6"/>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4E6"/>
    <w:rsid w:val="00C02796"/>
    <w:rsid w:val="00C02A8D"/>
    <w:rsid w:val="00C02C0F"/>
    <w:rsid w:val="00C02D15"/>
    <w:rsid w:val="00C02F5E"/>
    <w:rsid w:val="00C0305B"/>
    <w:rsid w:val="00C030ED"/>
    <w:rsid w:val="00C0326E"/>
    <w:rsid w:val="00C03428"/>
    <w:rsid w:val="00C038FF"/>
    <w:rsid w:val="00C03D7A"/>
    <w:rsid w:val="00C03DE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A"/>
    <w:rsid w:val="00C062BF"/>
    <w:rsid w:val="00C064BD"/>
    <w:rsid w:val="00C064E8"/>
    <w:rsid w:val="00C065FA"/>
    <w:rsid w:val="00C06866"/>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8D4"/>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4E"/>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BBB"/>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8DB"/>
    <w:rsid w:val="00C4290A"/>
    <w:rsid w:val="00C429DA"/>
    <w:rsid w:val="00C42B0C"/>
    <w:rsid w:val="00C42FCE"/>
    <w:rsid w:val="00C430B8"/>
    <w:rsid w:val="00C432F0"/>
    <w:rsid w:val="00C4350E"/>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B3"/>
    <w:rsid w:val="00C470EB"/>
    <w:rsid w:val="00C47488"/>
    <w:rsid w:val="00C4757C"/>
    <w:rsid w:val="00C475BC"/>
    <w:rsid w:val="00C477B1"/>
    <w:rsid w:val="00C47A13"/>
    <w:rsid w:val="00C47B6C"/>
    <w:rsid w:val="00C47B81"/>
    <w:rsid w:val="00C47BDF"/>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C72"/>
    <w:rsid w:val="00C53D27"/>
    <w:rsid w:val="00C543BE"/>
    <w:rsid w:val="00C54631"/>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1E"/>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205"/>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8AC"/>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A8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4F2A"/>
    <w:rsid w:val="00CB5021"/>
    <w:rsid w:val="00CB529A"/>
    <w:rsid w:val="00CB53C4"/>
    <w:rsid w:val="00CB544E"/>
    <w:rsid w:val="00CB546A"/>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63B8"/>
    <w:rsid w:val="00CC7057"/>
    <w:rsid w:val="00CC7940"/>
    <w:rsid w:val="00CC7D46"/>
    <w:rsid w:val="00CD003E"/>
    <w:rsid w:val="00CD01AF"/>
    <w:rsid w:val="00CD01B9"/>
    <w:rsid w:val="00CD05A4"/>
    <w:rsid w:val="00CD0911"/>
    <w:rsid w:val="00CD0A98"/>
    <w:rsid w:val="00CD0DF6"/>
    <w:rsid w:val="00CD110B"/>
    <w:rsid w:val="00CD13C2"/>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BB7"/>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271"/>
    <w:rsid w:val="00D10364"/>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9D1"/>
    <w:rsid w:val="00D22D56"/>
    <w:rsid w:val="00D22E3F"/>
    <w:rsid w:val="00D22E78"/>
    <w:rsid w:val="00D23096"/>
    <w:rsid w:val="00D234D3"/>
    <w:rsid w:val="00D2397E"/>
    <w:rsid w:val="00D23B7E"/>
    <w:rsid w:val="00D23DAF"/>
    <w:rsid w:val="00D23E5C"/>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728"/>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D10"/>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10E"/>
    <w:rsid w:val="00D9520E"/>
    <w:rsid w:val="00D952F8"/>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48E"/>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903"/>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D99"/>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82"/>
    <w:rsid w:val="00DF6838"/>
    <w:rsid w:val="00DF6974"/>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B0F"/>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B71"/>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95B"/>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55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CF6"/>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01"/>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101"/>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3B17"/>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01B"/>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0A7"/>
    <w:rsid w:val="00EF033F"/>
    <w:rsid w:val="00EF0BA8"/>
    <w:rsid w:val="00EF0BC0"/>
    <w:rsid w:val="00EF0D12"/>
    <w:rsid w:val="00EF0E0C"/>
    <w:rsid w:val="00EF0F4C"/>
    <w:rsid w:val="00EF13BB"/>
    <w:rsid w:val="00EF16CC"/>
    <w:rsid w:val="00EF1705"/>
    <w:rsid w:val="00EF1B59"/>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1C7"/>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BD7"/>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9DF"/>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8E1"/>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BF3"/>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4F7"/>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BD1"/>
    <w:rsid w:val="00FE6D4C"/>
    <w:rsid w:val="00FE6DFE"/>
    <w:rsid w:val="00FE701D"/>
    <w:rsid w:val="00FE7AAA"/>
    <w:rsid w:val="00FE7AC2"/>
    <w:rsid w:val="00FE7DF1"/>
    <w:rsid w:val="00FE7E16"/>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lang w:val="en-SE"/>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lang w:val="sv-SE"/>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Emphasis">
    <w:name w:val="Emphasis"/>
    <w:basedOn w:val="DefaultParagraphFont"/>
    <w:uiPriority w:val="20"/>
    <w:qFormat/>
    <w:locked/>
    <w:rsid w:val="002103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A541E10D-45A2-4C2E-AC30-2BE402A7B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1775</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2025-11-07T09:09:00Z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